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bookmarkStart w:id="0" w:name="_Toc79414417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印刷品采购项目采购</w:t>
      </w:r>
      <w:bookmarkEnd w:id="0"/>
      <w:bookmarkStart w:id="1" w:name="_Toc3318771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服务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院内咨询会公告</w:t>
      </w:r>
    </w:p>
    <w:bookmarkEnd w:id="1"/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一、项目概况：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1.服务期</w:t>
      </w:r>
      <w:r>
        <w:rPr>
          <w:rFonts w:hint="eastAsia" w:ascii="宋体" w:hAnsi="宋体"/>
          <w:sz w:val="24"/>
          <w:lang w:val="en-US" w:eastAsia="zh-CN"/>
        </w:rPr>
        <w:t>限</w:t>
      </w:r>
      <w:r>
        <w:rPr>
          <w:rFonts w:ascii="宋体" w:hAnsi="宋体"/>
          <w:sz w:val="24"/>
        </w:rPr>
        <w:t>：1年。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采购预算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ascii="宋体" w:hAnsi="宋体"/>
          <w:sz w:val="24"/>
        </w:rPr>
        <w:t>0万元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3.服务地点：武胜路院区、古田院区、常青院区及常青综合医院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.交货地点：医院指定地点。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ascii="宋体" w:hAnsi="宋体"/>
          <w:sz w:val="24"/>
        </w:rPr>
        <w:t>.要求：</w:t>
      </w:r>
    </w:p>
    <w:p>
      <w:pPr>
        <w:spacing w:line="360" w:lineRule="auto"/>
        <w:rPr>
          <w:rFonts w:ascii="宋体" w:hAnsi="宋体"/>
          <w:b/>
          <w:bCs/>
          <w:color w:val="FF0000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1）提供免费7*24电话支持服务，在接到需求后2小时内响应。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>2）印刷品类清单(清单内没有的品种按清单内类似规格价核算)</w:t>
      </w:r>
    </w:p>
    <w:tbl>
      <w:tblPr>
        <w:tblStyle w:val="6"/>
        <w:tblW w:w="90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085"/>
        <w:gridCol w:w="3971"/>
        <w:gridCol w:w="709"/>
        <w:gridCol w:w="709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cs="Arial"/>
                <w:sz w:val="24"/>
              </w:rPr>
              <w:t>序号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cs="Arial"/>
                <w:sz w:val="24"/>
              </w:rPr>
              <w:t>产品名称</w:t>
            </w:r>
          </w:p>
        </w:tc>
        <w:tc>
          <w:tcPr>
            <w:tcW w:w="3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cs="Arial"/>
                <w:sz w:val="24"/>
              </w:rPr>
              <w:t>规格名称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cs="Arial"/>
                <w:sz w:val="24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cs="Arial"/>
                <w:sz w:val="24"/>
              </w:rPr>
              <w:t>最高限价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预估数量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信封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6号彩色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疼痛治疗同意书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手术费用收费通知单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16K，100/1，60g双胶，胶头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24小时间断心电监测动态记录表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32K，100/1，60g双胶，胶头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临床输血查对本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16K，21/1，内芯80g双胶，正反，封面牛皮纸，胶装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急救车药品器械清点登记本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大16K，92P/1，内芯80g双胶，正反，封面牛皮纸，胶装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19.8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消毒供应室下收物品双签本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32K，30/1，内芯70g双胶，正反，封面牛皮纸，胶装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门诊现金缴款单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32K，100/1，70g双胶，胶左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转入、转出登记本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大16K，30/1，内芯80g双胶，正反，封面牛皮纸，胶装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输血记录单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大48K，100/1，80g红双胶，胶头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3.2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血糖、指脉氧、动态血压监测表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毒、剧、麻及高浓度药物交班本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16K，50/1，内芯80g双胶，正反，封面牛皮纸，胶装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护理不良事件登记本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16K，77/1，内芯80g双胶，正反，封面牛皮纸，胶装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12.5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药品清点登记本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大16K，39/1，内芯80g双胶，正反，封面牛皮纸，配页胶装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临床科室医疗质量与安全管理登记本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大16K，240P/1，内芯80g双胶，正反，封面铜板彩色印刷，胶装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48.5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紫外线消毒监测登记本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16K，45/1，内芯80g双胶，正反，封面哑光铜板，胶装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口服药执行本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32K，30/1，内芯80g双胶，正反，封面牛皮纸，胶装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翻身卡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50K，100/1，60g双胶，胶头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指脉氧、动态血压、脉搏监测表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留置针、PICC留置记录本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32K，50/1，内芯80g双胶，正反，封面牛皮纸，胶装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参保人员自费医疗服务设施诊疗项目同意书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日常生活能力量表(ADL)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知情同意书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支助中心登记本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大32K，80/1，内芯80g双胶，正反，封面牛皮纸，胶装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消毒液灭菌剂浓度监测登记表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32K，60/1，内芯80g双胶，正反，封面铜板彩色印刷，胶装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12.5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住院患者临时外出申请单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32K，100/1，60g双胶，胶头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肢体与组织血液循环记录单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护理质量检查标准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大16K，102P/1，内芯80g双胶，正反，封面铜板彩色印刷，胶装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21.5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床尾卡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大84K，200/1，210g白卡，彩色，捆扎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麻醉知情同意书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预防跌倒温馨提示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门诊重症被鉴定人员身份审核表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大32K，100/1，70g双胶，胶头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支助中心凭单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大54K，30*3，无碳，配联胶头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骨科健康宣教计划实施单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微循环观察记录单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住院处银医支付退费凭证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32K，50*2，无碳，封面牛皮纸，配联胶装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急救药械交班本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大16K，30/1，内芯80g双胶，正反，封面牛皮纸，胶装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参保人员自费诊疗项目同意书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麻醉费用收费通知单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治疗卡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80K，200/1，210g白卡，模切，捆扎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麻醉术前访视单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术前访视单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医疗废物交接登记表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大16K，28/1，内芯80g双胶，正反，封面哑光铜板正反，胶装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9.6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血气监测表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工作手册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64K，100/1，70g双胶，正反，锁线灰板纸护页，塑料封面烫金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心、肺功能康复评定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麻醉药品专册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大16K，80g双胶，正反，打孔，捆扎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党委会记录本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大16K，1028/1，内芯80g双胶，正反，封面240g大红色卡，胶装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对比剂造影知情同意书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输氧卡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36K，100/1，60g双胶，胶头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挂号收据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160K，100/1,60g双胶，打码，平订包面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0.85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内服药袋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4K，100/1，牛皮纸，卡盒，折墙粘贴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空气消毒机监测记录本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16K，45/1，内芯80g双胶，正反，封面200g哑铜，胶装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不干胶封条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双色印刷，划线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手术患者转运交接单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大16K，100/1，80g双胶，胶头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临床冲洗治疗单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40K，100/1，60g黄双胶，胶头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2.6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血液净化治疗记录单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药品材料调拨单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40K，50*2，无碳，封面牛皮纸，配联胶装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第一类精神药品处方笺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21K，100/1，70g红双胶，打码，打断线，胶头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封存条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双色印刷，划线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医疗质控本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24.5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手术清点记录单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护理人员培训手册（2-5年）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血糖监测表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医保专用病历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32K，64P/1，内芯80g双胶，正反，封面250铜板，彩色，骑马钉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1.6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重症鉴定专用封条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大80K，不干胶，划线，捆扎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儿童中医药健康管理服务记录表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大16K，80g双胶，正反，捆扎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高血压患者随访废物记录表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大16K，80g双胶，正反，捆扎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个人健康相关信息表格填写说明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大16K，80g双胶，正反，捆扎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急诊观察室交班报告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9K，80g双胶，正反，打孔，捆扎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病情证明书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56K，100/1，内芯60g双胶，打码，封面牛皮纸，胶装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病员须知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指脉氧监测表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治疗处方笺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大72K，100/1，60g双胶，绿色，胶头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住院证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80K，200/1，150g双胶，捆扎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参保病人知情同意书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第二类精神药品处方笺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大30K，100/1，70g双胶，打码，打断线，胶头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器械清洗交接卡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32K，50*2，无碳，配联胶左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5.2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磁共振检查安全知情同意书及预约单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住院病历袋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4K，100/1，120g牛皮纸，卡盒粘折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一览表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大440K，100/1，100g双胶，彩色，捆扎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告参保人书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练习本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20K，40/1，内芯70g双胶兰色，正反，封面牛皮纸，骑马钉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供应室物品联单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36K，25*4，无碳，配联胶装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住院须知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16K，100/1，70g双胶，正反，胶头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7.3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党员手册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电子就诊登记单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60K，100/1，70g双胶，胶头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入院须知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16K，100/1，70g双胶，胶头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4.8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89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体温脉搏呼吸临时记录单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32K，50/1，内芯70g双胶，正反，封面牛皮纸，胶装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不干胶开启日期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220*300，不干胶，划线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5.28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治疗单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大48K，100/1，60g双胶，胶头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1.8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0-36月龄儿童中医健康管理指导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A4三折页，157g哑铜，正反彩色印刷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居民健康档案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大16K，30*3，80g双胶，正反，配页胶左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94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急救类生命支持类设备记录本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大32K，40/1，内芯80g双胶，正反，封面牛皮纸，胶装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2.5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95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压力蒸汽灭菌移动式包内化学指示卡记录册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11K，210g白卡，正反，打孔捆扎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96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氯化钠注射液塑料牌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97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不干胶贴纸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98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健康宣教彩页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32K，正反，铜板彩色印刷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99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外用药袋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16K，100/1，牛皮纸，红色，粘贴捆扎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100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药袋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16K，100/1，牛皮纸，红色，粘贴捆扎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0.15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101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健康教育处方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0.5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102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门诊病历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16K，16P/1，80g双胶，正反，套红，骑马钉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0.6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103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定制印刷</w:t>
            </w:r>
          </w:p>
        </w:tc>
        <w:tc>
          <w:tcPr>
            <w:tcW w:w="39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根据采购方实际需求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二、其他要求：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1、送货时间：以上所有均为零星采购，对其送货有要求规定，均需在院方指定时间内送达，若无法及时送达，造成的经济损失由供应商自行承担，</w:t>
      </w:r>
      <w:r>
        <w:rPr>
          <w:rFonts w:hint="eastAsia" w:ascii="宋体" w:hAnsi="宋体"/>
          <w:sz w:val="24"/>
        </w:rPr>
        <w:t>若</w:t>
      </w:r>
      <w:r>
        <w:rPr>
          <w:rFonts w:ascii="宋体" w:hAnsi="宋体"/>
          <w:sz w:val="24"/>
        </w:rPr>
        <w:t>2次未按采购人要求送货，采购人有权单方面终止合同。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2、</w:t>
      </w:r>
      <w:r>
        <w:rPr>
          <w:rFonts w:hint="eastAsia" w:ascii="宋体" w:hAnsi="宋体"/>
          <w:sz w:val="24"/>
        </w:rPr>
        <w:t>供应商</w:t>
      </w:r>
      <w:r>
        <w:rPr>
          <w:rFonts w:ascii="宋体" w:hAnsi="宋体"/>
          <w:sz w:val="24"/>
        </w:rPr>
        <w:t>的</w:t>
      </w:r>
      <w:r>
        <w:rPr>
          <w:rFonts w:hint="eastAsia" w:ascii="宋体" w:hAnsi="宋体"/>
          <w:sz w:val="24"/>
        </w:rPr>
        <w:t>磋商</w:t>
      </w:r>
      <w:r>
        <w:rPr>
          <w:rFonts w:ascii="宋体" w:hAnsi="宋体"/>
          <w:sz w:val="24"/>
        </w:rPr>
        <w:t>报价应包含全部产品、实施（运输、安装、人工等）和服务（含售后）及其它间接费用（规费、税率等）的费用，如有缺失，视为</w:t>
      </w:r>
      <w:r>
        <w:rPr>
          <w:rFonts w:hint="eastAsia" w:ascii="宋体" w:hAnsi="宋体"/>
          <w:sz w:val="24"/>
        </w:rPr>
        <w:t>成交方</w:t>
      </w:r>
      <w:r>
        <w:rPr>
          <w:rFonts w:ascii="宋体" w:hAnsi="宋体"/>
          <w:sz w:val="24"/>
        </w:rPr>
        <w:t>免费提供，采购人不再为此项目支付任何费用。</w:t>
      </w:r>
    </w:p>
    <w:p>
      <w:pPr>
        <w:widowControl/>
        <w:spacing w:line="360" w:lineRule="auto"/>
        <w:jc w:val="left"/>
        <w:rPr>
          <w:rFonts w:ascii="宋体" w:hAnsi="宋体"/>
          <w:color w:val="FF0000"/>
          <w:sz w:val="24"/>
        </w:rPr>
      </w:pP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、</w:t>
      </w:r>
      <w:r>
        <w:rPr>
          <w:rFonts w:ascii="宋体" w:hAnsi="宋体"/>
          <w:sz w:val="24"/>
        </w:rPr>
        <w:t>交货地点：</w:t>
      </w:r>
      <w:r>
        <w:rPr>
          <w:rFonts w:hint="eastAsia" w:ascii="宋体" w:hAnsi="宋体"/>
          <w:sz w:val="24"/>
        </w:rPr>
        <w:t xml:space="preserve"> 医院</w:t>
      </w:r>
      <w:r>
        <w:rPr>
          <w:rFonts w:ascii="宋体" w:hAnsi="宋体"/>
          <w:sz w:val="24"/>
        </w:rPr>
        <w:t>及其指定地点。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4、交货期：接采购电话通知后交货。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5、质保期：符合国家“三包”原则。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6、服务期内提供免费7*24电话支持服务。在接到采购人需求后，</w:t>
      </w:r>
      <w:r>
        <w:rPr>
          <w:rFonts w:hint="eastAsia" w:ascii="宋体" w:hAnsi="宋体"/>
          <w:sz w:val="24"/>
        </w:rPr>
        <w:t>成交单位</w:t>
      </w:r>
      <w:r>
        <w:rPr>
          <w:rFonts w:ascii="宋体" w:hAnsi="宋体"/>
          <w:sz w:val="24"/>
        </w:rPr>
        <w:t>须在2小时内响应。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7、</w:t>
      </w:r>
      <w:r>
        <w:rPr>
          <w:rFonts w:hint="eastAsia" w:ascii="宋体" w:hAnsi="宋体"/>
          <w:sz w:val="24"/>
        </w:rPr>
        <w:t>成交单位</w:t>
      </w:r>
      <w:r>
        <w:rPr>
          <w:rFonts w:ascii="宋体" w:hAnsi="宋体"/>
          <w:sz w:val="24"/>
        </w:rPr>
        <w:t>应充分注意，凡涉及本项目的国家、行业和武汉市的相关规范、规程和标准等，无论其是否在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>文件中已列明或未列明，</w:t>
      </w:r>
      <w:r>
        <w:rPr>
          <w:rFonts w:hint="eastAsia" w:ascii="宋体" w:hAnsi="宋体"/>
          <w:sz w:val="24"/>
        </w:rPr>
        <w:t>成交单位</w:t>
      </w:r>
      <w:r>
        <w:rPr>
          <w:rFonts w:ascii="宋体" w:hAnsi="宋体"/>
          <w:sz w:val="24"/>
        </w:rPr>
        <w:t>均应无条件执行并作承诺。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8、应列出技术、售后服务内容、服务方案、应急方案、</w:t>
      </w:r>
      <w:r>
        <w:rPr>
          <w:rFonts w:hint="eastAsia" w:ascii="宋体" w:hAnsi="宋体"/>
          <w:sz w:val="24"/>
        </w:rPr>
        <w:t>配送</w:t>
      </w:r>
      <w:r>
        <w:rPr>
          <w:rFonts w:ascii="宋体" w:hAnsi="宋体"/>
          <w:sz w:val="24"/>
        </w:rPr>
        <w:t>计划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验收方案、</w:t>
      </w:r>
      <w:r>
        <w:rPr>
          <w:rFonts w:hint="eastAsia" w:ascii="宋体" w:hAnsi="宋体"/>
          <w:sz w:val="24"/>
        </w:rPr>
        <w:t>服务质量及</w:t>
      </w:r>
      <w:r>
        <w:rPr>
          <w:rFonts w:ascii="宋体" w:hAnsi="宋体"/>
          <w:sz w:val="24"/>
        </w:rPr>
        <w:t>交货期的</w:t>
      </w:r>
      <w:r>
        <w:rPr>
          <w:rFonts w:hint="eastAsia" w:ascii="宋体" w:hAnsi="宋体"/>
          <w:sz w:val="24"/>
        </w:rPr>
        <w:t>保证</w:t>
      </w:r>
      <w:r>
        <w:rPr>
          <w:rFonts w:ascii="宋体" w:hAnsi="宋体"/>
          <w:sz w:val="24"/>
        </w:rPr>
        <w:t>措施、</w:t>
      </w:r>
      <w:r>
        <w:rPr>
          <w:rFonts w:hint="eastAsia" w:ascii="宋体" w:hAnsi="宋体"/>
          <w:sz w:val="24"/>
        </w:rPr>
        <w:t>违约处罚</w:t>
      </w:r>
      <w:r>
        <w:rPr>
          <w:rFonts w:ascii="宋体" w:hAnsi="宋体"/>
          <w:sz w:val="24"/>
        </w:rPr>
        <w:t>承诺及优惠条款。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9、应对质保期内容、时间作出承诺。</w:t>
      </w:r>
    </w:p>
    <w:p>
      <w:pPr>
        <w:spacing w:line="360" w:lineRule="auto"/>
        <w:rPr>
          <w:sz w:val="24"/>
        </w:rPr>
      </w:pPr>
      <w:r>
        <w:rPr>
          <w:rFonts w:ascii="宋体" w:hAnsi="宋体"/>
          <w:sz w:val="24"/>
        </w:rPr>
        <w:t>10、</w:t>
      </w:r>
      <w:r>
        <w:rPr>
          <w:rFonts w:hint="eastAsia" w:ascii="宋体" w:hAnsi="宋体"/>
          <w:sz w:val="24"/>
        </w:rPr>
        <w:t>成交单位</w:t>
      </w:r>
      <w:r>
        <w:rPr>
          <w:rFonts w:ascii="宋体" w:hAnsi="宋体"/>
          <w:sz w:val="24"/>
        </w:rPr>
        <w:t>不得将本项目进行转包。</w:t>
      </w:r>
    </w:p>
    <w:p>
      <w:pPr>
        <w:widowControl/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11、品类清单</w:t>
      </w:r>
      <w:r>
        <w:rPr>
          <w:rFonts w:hint="eastAsia" w:ascii="宋体" w:hAnsi="宋体"/>
          <w:sz w:val="24"/>
        </w:rPr>
        <w:t>中大致包含所需商品，如后期服务过程中需要所列清单外的商品，且成交单位能够提供，所提供的清单外的商品应与清单内商品保持一致结算方法，如商品规格同响应商品规格一致，最高限价为成交价，如商品规格与响应商品规格不一致，最高限价为采购人市场调研平均价。</w:t>
      </w:r>
    </w:p>
    <w:p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、付款方式：</w:t>
      </w:r>
      <w:r>
        <w:rPr>
          <w:rFonts w:hint="eastAsia" w:cs="宋体" w:asciiTheme="minorEastAsia" w:hAnsiTheme="minorEastAsia" w:eastAsiaTheme="minorEastAsia"/>
          <w:sz w:val="24"/>
        </w:rPr>
        <w:t>供应商将货品送达采购人指定地点后，由采购人组织货品验收，合格入库后，供应商开具发票，自采购人收到开具发票之日第四个月付清货款。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13、</w:t>
      </w:r>
      <w:r>
        <w:rPr>
          <w:rFonts w:hint="eastAsia" w:ascii="宋体" w:hAnsi="宋体"/>
          <w:sz w:val="24"/>
        </w:rPr>
        <w:t>验收标准：供应商交货时应接受采购人的验收，若出现验收不合格的，供应商应立即给予重新更换。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4、</w:t>
      </w:r>
      <w:r>
        <w:rPr>
          <w:rFonts w:hint="eastAsia" w:ascii="宋体" w:hAnsi="宋体"/>
          <w:sz w:val="24"/>
        </w:rPr>
        <w:t>磋商</w:t>
      </w:r>
      <w:r>
        <w:rPr>
          <w:rFonts w:ascii="宋体" w:hAnsi="宋体"/>
          <w:sz w:val="24"/>
        </w:rPr>
        <w:t>报价：按采购清单</w:t>
      </w:r>
      <w:r>
        <w:rPr>
          <w:rFonts w:hint="eastAsia" w:ascii="宋体" w:hAnsi="宋体"/>
          <w:sz w:val="24"/>
        </w:rPr>
        <w:t>最高限价</w:t>
      </w:r>
      <w:r>
        <w:rPr>
          <w:rFonts w:ascii="宋体" w:hAnsi="宋体"/>
          <w:sz w:val="24"/>
        </w:rPr>
        <w:t>下浮，且每个产品的下浮率应保持一致，不得出现每个产品下浮率不一样的情形，否则可能会被视为无效</w:t>
      </w:r>
      <w:r>
        <w:rPr>
          <w:rFonts w:hint="eastAsia" w:ascii="宋体" w:hAnsi="宋体"/>
          <w:sz w:val="24"/>
        </w:rPr>
        <w:t>响应</w:t>
      </w:r>
      <w:r>
        <w:rPr>
          <w:rFonts w:ascii="宋体" w:hAnsi="宋体"/>
          <w:sz w:val="24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5、结算方式：每月根据实际送货情况据实结算。全年结算金额总和不得超过本项目预算金额。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三</w:t>
      </w:r>
      <w:r>
        <w:rPr>
          <w:rFonts w:hint="eastAsia" w:ascii="宋体" w:hAnsi="宋体" w:eastAsia="宋体"/>
          <w:b/>
          <w:bCs/>
          <w:sz w:val="24"/>
        </w:rPr>
        <w:t>、资格要求：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bookmarkStart w:id="2" w:name="_GoBack"/>
      <w:bookmarkEnd w:id="2"/>
      <w:r>
        <w:rPr>
          <w:rFonts w:hint="eastAsia" w:ascii="宋体" w:hAnsi="宋体" w:eastAsia="宋体"/>
          <w:sz w:val="24"/>
        </w:rPr>
        <w:t>满足《中华人民共和国政府采购法》第二十二条规定：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（1）具有独立承担民事责任的能力；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（2）具有良好的商业信誉和健全的财务会计制度；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（3）供应商必须具备</w:t>
      </w:r>
      <w:r>
        <w:rPr>
          <w:rFonts w:hint="eastAsia" w:ascii="宋体" w:hAnsi="宋体" w:eastAsia="宋体"/>
          <w:sz w:val="24"/>
          <w:lang w:val="en-US" w:eastAsia="zh-CN"/>
        </w:rPr>
        <w:t>危险废物运输处置</w:t>
      </w:r>
      <w:r>
        <w:rPr>
          <w:rFonts w:hint="eastAsia" w:ascii="宋体" w:hAnsi="宋体" w:eastAsia="宋体"/>
          <w:sz w:val="24"/>
        </w:rPr>
        <w:t>资质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4</w:t>
      </w:r>
      <w:r>
        <w:rPr>
          <w:rFonts w:hint="eastAsia" w:ascii="宋体" w:hAnsi="宋体" w:eastAsia="宋体"/>
          <w:sz w:val="24"/>
        </w:rPr>
        <w:t>）具有履行合同所必需的设备和专业技术能力；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）有依法缴纳税收和社会保障资金的良好记录；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6</w:t>
      </w:r>
      <w:r>
        <w:rPr>
          <w:rFonts w:hint="eastAsia" w:ascii="宋体" w:hAnsi="宋体" w:eastAsia="宋体"/>
          <w:sz w:val="24"/>
        </w:rPr>
        <w:t>）参加政府采购活动前三年内，在经营活动中没有重大违法记录；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（</w:t>
      </w:r>
      <w:r>
        <w:rPr>
          <w:rFonts w:hint="eastAsia" w:ascii="宋体" w:hAnsi="宋体" w:eastAsia="宋体"/>
          <w:sz w:val="24"/>
          <w:lang w:val="en-US" w:eastAsia="zh-CN"/>
        </w:rPr>
        <w:t>7</w:t>
      </w:r>
      <w:r>
        <w:rPr>
          <w:rFonts w:hint="eastAsia" w:ascii="宋体" w:hAnsi="宋体" w:eastAsia="宋体"/>
          <w:sz w:val="24"/>
        </w:rPr>
        <w:t>）法律、行政法规规定的其他条件。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四、</w:t>
      </w:r>
      <w:r>
        <w:rPr>
          <w:rFonts w:hint="eastAsia" w:ascii="宋体" w:hAnsi="宋体" w:eastAsia="宋体"/>
          <w:b/>
          <w:bCs/>
          <w:sz w:val="24"/>
        </w:rPr>
        <w:t>响应文件提交时间：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2022年8月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日-2022年8月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 w:eastAsia="宋体"/>
          <w:sz w:val="24"/>
        </w:rPr>
        <w:t>日（工作时间08：00-12：00，14:00-17:00）。响应文件密封报送并盖骑缝章，封面注明参与单位、项目名称、联系人及联系方式。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 w:eastAsia="宋体"/>
          <w:b/>
          <w:bCs/>
          <w:sz w:val="24"/>
        </w:rPr>
        <w:t>、响应文件递交送达地址：武汉市第四医院武胜路院区总务科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六</w:t>
      </w:r>
      <w:r>
        <w:rPr>
          <w:rFonts w:hint="eastAsia" w:ascii="宋体" w:hAnsi="宋体" w:eastAsia="宋体"/>
          <w:b/>
          <w:bCs/>
          <w:sz w:val="24"/>
        </w:rPr>
        <w:t>、会议时间及地点另行通知。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lang w:val="en-US" w:eastAsia="zh-CN"/>
        </w:rPr>
        <w:t>七</w:t>
      </w:r>
      <w:r>
        <w:rPr>
          <w:rFonts w:hint="eastAsia" w:ascii="宋体" w:hAnsi="宋体" w:eastAsia="宋体"/>
          <w:b/>
          <w:bCs/>
          <w:sz w:val="24"/>
        </w:rPr>
        <w:t>、联系方式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采购人：武汉市第四医院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地  址：武汉市第四医院武胜路院区总务科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联系人：任文杰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电  话：68835072</w:t>
      </w:r>
    </w:p>
    <w:p>
      <w:pPr>
        <w:widowControl/>
        <w:spacing w:line="360" w:lineRule="auto"/>
        <w:jc w:val="left"/>
        <w:rPr>
          <w:rFonts w:hint="eastAsia" w:ascii="宋体" w:hAnsi="宋体" w:eastAsia="宋体"/>
          <w:sz w:val="24"/>
        </w:rPr>
      </w:pPr>
    </w:p>
    <w:p>
      <w:pPr>
        <w:pStyle w:val="8"/>
        <w:numPr>
          <w:ilvl w:val="1"/>
          <w:numId w:val="1"/>
        </w:numPr>
        <w:spacing w:line="360" w:lineRule="auto"/>
        <w:jc w:val="left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bCs/>
          <w:sz w:val="24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331C36"/>
    <w:multiLevelType w:val="multilevel"/>
    <w:tmpl w:val="4B331C36"/>
    <w:lvl w:ilvl="0" w:tentative="0">
      <w:start w:val="1"/>
      <w:numFmt w:val="japaneseCounting"/>
      <w:lvlText w:val="第%1章"/>
      <w:lvlJc w:val="left"/>
      <w:pPr>
        <w:tabs>
          <w:tab w:val="left" w:pos="2694"/>
        </w:tabs>
        <w:ind w:left="2694" w:hanging="1275"/>
      </w:pPr>
      <w:rPr>
        <w:rFonts w:hint="default"/>
        <w:b/>
        <w:sz w:val="36"/>
        <w:szCs w:val="36"/>
      </w:rPr>
    </w:lvl>
    <w:lvl w:ilvl="1" w:tentative="0">
      <w:start w:val="1"/>
      <w:numFmt w:val="japaneseCounting"/>
      <w:lvlText w:val="%2、"/>
      <w:lvlJc w:val="left"/>
      <w:pPr>
        <w:tabs>
          <w:tab w:val="left" w:pos="-1564"/>
        </w:tabs>
        <w:ind w:left="-1564" w:hanging="420"/>
      </w:pPr>
      <w:rPr>
        <w:rFonts w:hint="default"/>
        <w:sz w:val="21"/>
        <w:szCs w:val="21"/>
      </w:rPr>
    </w:lvl>
    <w:lvl w:ilvl="2" w:tentative="0">
      <w:start w:val="1"/>
      <w:numFmt w:val="decimal"/>
      <w:lvlText w:val="%3、"/>
      <w:lvlJc w:val="left"/>
      <w:pPr>
        <w:tabs>
          <w:tab w:val="left" w:pos="-1564"/>
        </w:tabs>
        <w:ind w:left="-1984" w:firstLine="420"/>
      </w:pPr>
      <w:rPr>
        <w:rFonts w:hint="default"/>
        <w:b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-364"/>
        </w:tabs>
        <w:ind w:left="-364" w:hanging="36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116"/>
        </w:tabs>
        <w:ind w:left="11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536"/>
        </w:tabs>
        <w:ind w:left="536" w:hanging="420"/>
      </w:pPr>
    </w:lvl>
    <w:lvl w:ilvl="6" w:tentative="0">
      <w:start w:val="1"/>
      <w:numFmt w:val="decimal"/>
      <w:lvlText w:val="%7."/>
      <w:lvlJc w:val="left"/>
      <w:pPr>
        <w:tabs>
          <w:tab w:val="left" w:pos="956"/>
        </w:tabs>
        <w:ind w:left="95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1376"/>
        </w:tabs>
        <w:ind w:left="137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1796"/>
        </w:tabs>
        <w:ind w:left="17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iNWI3ODAyNDY3ZjE3MWQxMGRmNGI1MDk4MWRhNTUifQ=="/>
  </w:docVars>
  <w:rsids>
    <w:rsidRoot w:val="13CF6FE1"/>
    <w:rsid w:val="03BF661E"/>
    <w:rsid w:val="04EF43C3"/>
    <w:rsid w:val="09A339CE"/>
    <w:rsid w:val="09E51C53"/>
    <w:rsid w:val="0D63594E"/>
    <w:rsid w:val="0E511C4A"/>
    <w:rsid w:val="10F60887"/>
    <w:rsid w:val="117307D6"/>
    <w:rsid w:val="13CF6FE1"/>
    <w:rsid w:val="165C5E26"/>
    <w:rsid w:val="16EB42BE"/>
    <w:rsid w:val="18DC65B5"/>
    <w:rsid w:val="1E4565BD"/>
    <w:rsid w:val="23BA3996"/>
    <w:rsid w:val="253908EB"/>
    <w:rsid w:val="2DEC64E2"/>
    <w:rsid w:val="32601BAD"/>
    <w:rsid w:val="33613E2E"/>
    <w:rsid w:val="41E2438C"/>
    <w:rsid w:val="44B32010"/>
    <w:rsid w:val="46AE6EBD"/>
    <w:rsid w:val="51646B6C"/>
    <w:rsid w:val="520E0886"/>
    <w:rsid w:val="53AC0356"/>
    <w:rsid w:val="53AE2320"/>
    <w:rsid w:val="575431DF"/>
    <w:rsid w:val="57D85BBE"/>
    <w:rsid w:val="57EE746E"/>
    <w:rsid w:val="5B8F4618"/>
    <w:rsid w:val="61D4389A"/>
    <w:rsid w:val="64D12312"/>
    <w:rsid w:val="687731D1"/>
    <w:rsid w:val="68E5013A"/>
    <w:rsid w:val="6F66571C"/>
    <w:rsid w:val="773B2592"/>
    <w:rsid w:val="77D45F4A"/>
    <w:rsid w:val="7E74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4">
    <w:name w:val="Body Text Indent"/>
    <w:basedOn w:val="1"/>
    <w:qFormat/>
    <w:uiPriority w:val="0"/>
    <w:pPr>
      <w:ind w:left="560"/>
    </w:pPr>
    <w:rPr>
      <w:sz w:val="28"/>
    </w:rPr>
  </w:style>
  <w:style w:type="paragraph" w:styleId="5">
    <w:name w:val="Body Text First Indent 2"/>
    <w:basedOn w:val="4"/>
    <w:qFormat/>
    <w:uiPriority w:val="0"/>
    <w:pPr>
      <w:widowControl/>
      <w:spacing w:after="120" w:line="276" w:lineRule="auto"/>
      <w:ind w:left="420" w:leftChars="200" w:firstLine="420" w:firstLineChars="200"/>
      <w:jc w:val="left"/>
    </w:pPr>
    <w:rPr>
      <w:rFonts w:ascii="宋体" w:hAnsi="宋体"/>
      <w:sz w:val="21"/>
      <w:lang w:eastAsia="en-US"/>
    </w:rPr>
  </w:style>
  <w:style w:type="paragraph" w:styleId="8">
    <w:name w:val="List Paragraph"/>
    <w:basedOn w:val="1"/>
    <w:qFormat/>
    <w:uiPriority w:val="1"/>
    <w:pPr>
      <w:widowControl/>
      <w:ind w:firstLine="420"/>
    </w:pPr>
    <w:rPr>
      <w:rFonts w:eastAsia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3956</Words>
  <Characters>5219</Characters>
  <Lines>0</Lines>
  <Paragraphs>0</Paragraphs>
  <TotalTime>2</TotalTime>
  <ScaleCrop>false</ScaleCrop>
  <LinksUpToDate>false</LinksUpToDate>
  <CharactersWithSpaces>5225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2022-07-27T09:16:00Z</dcterms:created>
  <dc:creator>Administrator</dc:creator>
  <cp:lastModifiedBy>Administrator</cp:lastModifiedBy>
  <dcterms:modified xsi:type="dcterms:W3CDTF">2022-08-02T07:19:54Z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897C4ABFE73F4333B1CD0DBE051AC1AA</vt:lpwstr>
  </property>
</Properties>
</file>