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bookmarkStart w:id="0" w:name="_Hlk87344707"/>
      <w:bookmarkStart w:id="1" w:name="_Toc87369069"/>
      <w:bookmarkStart w:id="2" w:name="_Toc87369070"/>
      <w:r>
        <w:rPr>
          <w:rFonts w:hint="eastAsia" w:ascii="宋体" w:hAnsi="宋体" w:eastAsia="宋体" w:cs="宋体"/>
          <w:b/>
          <w:bCs/>
          <w:sz w:val="36"/>
          <w:szCs w:val="36"/>
          <w:lang w:val="en-US" w:eastAsia="zh-CN"/>
        </w:rPr>
        <w:t>食堂委托管理服务项目院内咨询会公告</w:t>
      </w:r>
    </w:p>
    <w:p>
      <w:pPr>
        <w:pStyle w:val="6"/>
        <w:tabs>
          <w:tab w:val="left" w:pos="1260"/>
        </w:tabs>
        <w:spacing w:before="156" w:beforeLines="50" w:line="276" w:lineRule="auto"/>
        <w:ind w:firstLine="134" w:firstLineChars="37"/>
        <w:jc w:val="both"/>
        <w:rPr>
          <w:rFonts w:ascii="Times New Roman" w:hAnsi="Times New Roman" w:eastAsia="黑体"/>
          <w:b/>
          <w:bCs/>
          <w:sz w:val="36"/>
          <w:szCs w:val="36"/>
        </w:rPr>
      </w:pPr>
    </w:p>
    <w:bookmarkEnd w:id="0"/>
    <w:p>
      <w:pPr>
        <w:pStyle w:val="5"/>
        <w:numPr>
          <w:ilvl w:val="0"/>
          <w:numId w:val="1"/>
        </w:numPr>
        <w:jc w:val="both"/>
        <w:rPr>
          <w:rFonts w:hint="eastAsia"/>
          <w:highlight w:val="none"/>
        </w:rPr>
      </w:pPr>
      <w:r>
        <w:rPr>
          <w:rFonts w:hint="eastAsia"/>
          <w:highlight w:val="none"/>
        </w:rPr>
        <w:t>项目概况</w:t>
      </w:r>
      <w:bookmarkEnd w:id="1"/>
    </w:p>
    <w:p>
      <w:pPr>
        <w:numPr>
          <w:ilvl w:val="0"/>
          <w:numId w:val="2"/>
        </w:num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武汉市第四医院食堂委托管理服务项目</w:t>
      </w:r>
    </w:p>
    <w:p>
      <w:pPr>
        <w:numPr>
          <w:ilvl w:val="0"/>
          <w:numId w:val="2"/>
        </w:numPr>
        <w:spacing w:line="360" w:lineRule="auto"/>
        <w:ind w:firstLine="566" w:firstLineChars="236"/>
        <w:rPr>
          <w:rFonts w:cs="宋体" w:asciiTheme="minorEastAsia" w:hAnsiTheme="minorEastAsia" w:eastAsiaTheme="minorEastAsia"/>
          <w:color w:val="000000"/>
          <w:sz w:val="24"/>
          <w:szCs w:val="24"/>
          <w:highlight w:val="none"/>
        </w:rPr>
      </w:pPr>
      <w:bookmarkStart w:id="4" w:name="_GoBack"/>
      <w:bookmarkEnd w:id="4"/>
      <w:r>
        <w:rPr>
          <w:rFonts w:hint="eastAsia" w:ascii="宋体" w:hAnsi="宋体" w:eastAsia="宋体" w:cs="宋体"/>
          <w:color w:val="auto"/>
          <w:sz w:val="24"/>
          <w:szCs w:val="24"/>
          <w:highlight w:val="none"/>
        </w:rPr>
        <w:t>委托管</w:t>
      </w:r>
      <w:r>
        <w:rPr>
          <w:rFonts w:hint="eastAsia" w:ascii="宋体" w:hAnsi="宋体" w:eastAsia="宋体" w:cs="宋体"/>
          <w:color w:val="000000"/>
          <w:sz w:val="24"/>
          <w:szCs w:val="24"/>
          <w:highlight w:val="none"/>
        </w:rPr>
        <w:t>理食堂地址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常青综合</w:t>
      </w:r>
      <w:r>
        <w:rPr>
          <w:rFonts w:hint="eastAsia" w:ascii="宋体" w:hAnsi="宋体" w:eastAsia="宋体" w:cs="宋体"/>
          <w:color w:val="auto"/>
          <w:sz w:val="24"/>
          <w:szCs w:val="24"/>
          <w:highlight w:val="none"/>
        </w:rPr>
        <w:t>院区</w:t>
      </w:r>
    </w:p>
    <w:p>
      <w:pPr>
        <w:numPr>
          <w:ilvl w:val="0"/>
          <w:numId w:val="2"/>
        </w:numPr>
        <w:spacing w:line="360" w:lineRule="auto"/>
        <w:ind w:firstLine="566" w:firstLineChars="236"/>
        <w:rPr>
          <w:rFonts w:hint="eastAsia" w:cs="宋体" w:asciiTheme="minorEastAsia" w:hAnsiTheme="minorEastAsia" w:eastAsiaTheme="minorEastAsia"/>
          <w:color w:val="000000"/>
          <w:sz w:val="24"/>
          <w:szCs w:val="24"/>
          <w:highlight w:val="none"/>
        </w:rPr>
      </w:pPr>
      <w:r>
        <w:rPr>
          <w:rFonts w:hint="eastAsia" w:ascii="宋体" w:hAnsi="宋体" w:eastAsia="宋体" w:cs="宋体"/>
          <w:color w:val="000000"/>
          <w:sz w:val="24"/>
          <w:szCs w:val="24"/>
          <w:highlight w:val="none"/>
        </w:rPr>
        <w:t>委托服</w:t>
      </w:r>
      <w:r>
        <w:rPr>
          <w:rFonts w:hint="eastAsia" w:cs="宋体" w:asciiTheme="minorEastAsia" w:hAnsiTheme="minorEastAsia" w:eastAsiaTheme="minorEastAsia"/>
          <w:color w:val="000000"/>
          <w:sz w:val="24"/>
          <w:szCs w:val="24"/>
          <w:highlight w:val="none"/>
        </w:rPr>
        <w:t>务内容：提供食堂管理和运营服务，满足职工、患者及家属自主进餐需求，并提供相应的水果、饮料、副食自主消费服务。</w:t>
      </w:r>
    </w:p>
    <w:p>
      <w:pPr>
        <w:numPr>
          <w:ilvl w:val="0"/>
          <w:numId w:val="2"/>
        </w:numPr>
        <w:spacing w:line="360" w:lineRule="auto"/>
        <w:ind w:firstLine="566" w:firstLineChars="236"/>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lang w:val="en-US" w:eastAsia="zh-CN"/>
        </w:rPr>
        <w:t>院区</w:t>
      </w:r>
      <w:r>
        <w:rPr>
          <w:rFonts w:hint="eastAsia" w:cs="宋体" w:asciiTheme="minorEastAsia" w:hAnsiTheme="minorEastAsia" w:eastAsiaTheme="minorEastAsia"/>
          <w:color w:val="000000"/>
          <w:sz w:val="24"/>
          <w:szCs w:val="24"/>
          <w:highlight w:val="none"/>
        </w:rPr>
        <w:t>开放床位数</w:t>
      </w:r>
      <w:r>
        <w:rPr>
          <w:rFonts w:hint="eastAsia" w:cs="宋体" w:asciiTheme="minorEastAsia" w:hAnsiTheme="minorEastAsia" w:eastAsiaTheme="minorEastAsia"/>
          <w:color w:val="000000"/>
          <w:sz w:val="24"/>
          <w:szCs w:val="24"/>
          <w:highlight w:val="none"/>
          <w:lang w:val="en-US" w:eastAsia="zh-CN"/>
        </w:rPr>
        <w:t>500</w:t>
      </w:r>
      <w:r>
        <w:rPr>
          <w:rFonts w:hint="eastAsia" w:cs="宋体" w:asciiTheme="minorEastAsia" w:hAnsiTheme="minorEastAsia" w:eastAsiaTheme="minorEastAsia"/>
          <w:color w:val="000000"/>
          <w:sz w:val="24"/>
          <w:szCs w:val="24"/>
          <w:highlight w:val="none"/>
        </w:rPr>
        <w:t>张左右。</w:t>
      </w:r>
    </w:p>
    <w:p>
      <w:pPr>
        <w:numPr>
          <w:ilvl w:val="0"/>
          <w:numId w:val="2"/>
        </w:numPr>
        <w:spacing w:line="360" w:lineRule="auto"/>
        <w:ind w:firstLine="566" w:firstLineChars="236"/>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职工每人每月补助500元，刷卡进餐，自主消费，年底消费不清零。患者及家属自主进餐，现金当场结算。</w:t>
      </w:r>
    </w:p>
    <w:p>
      <w:pPr>
        <w:numPr>
          <w:ilvl w:val="0"/>
          <w:numId w:val="2"/>
        </w:numPr>
        <w:spacing w:line="360" w:lineRule="auto"/>
        <w:ind w:firstLine="566" w:firstLineChars="236"/>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服务期：1年,依据考核情况续签，最多续签两次。合同期内如果连续3个月考核不合格，将终止合同。</w:t>
      </w:r>
    </w:p>
    <w:p>
      <w:pPr>
        <w:numPr>
          <w:ilvl w:val="0"/>
          <w:numId w:val="2"/>
        </w:numPr>
        <w:spacing w:line="360" w:lineRule="auto"/>
        <w:ind w:firstLine="566" w:firstLineChars="236"/>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付款方式：患者、家属现金购买当场结算，菜品不打折，不能高于同期同质产品市场价格。职工刷卡消费，职工食堂菜品价格按病患家属菜品价格乘以综合折扣计算，每月按考核结果据实结算。</w:t>
      </w:r>
    </w:p>
    <w:p>
      <w:pPr>
        <w:numPr>
          <w:ilvl w:val="0"/>
          <w:numId w:val="2"/>
        </w:numPr>
        <w:spacing w:line="360" w:lineRule="auto"/>
        <w:ind w:firstLine="566" w:firstLineChars="236"/>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进场交接：合同签订后一周内完成进场准备工作，随时交接。</w:t>
      </w:r>
    </w:p>
    <w:p>
      <w:pPr>
        <w:numPr>
          <w:ilvl w:val="0"/>
          <w:numId w:val="2"/>
        </w:numPr>
        <w:spacing w:line="360" w:lineRule="auto"/>
        <w:ind w:firstLine="566" w:firstLineChars="236"/>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委托服务合作方式：</w:t>
      </w:r>
    </w:p>
    <w:p>
      <w:pPr>
        <w:spacing w:line="360" w:lineRule="auto"/>
        <w:ind w:firstLine="566" w:firstLineChars="236"/>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中标人自负食堂餐饮所用成本，包括水、电、天然气或燃油，以及人工成本（包括员工社会保险等）、相关运行、管理费用、设备设施更新、维护费用和经营中产生的其它费用。</w:t>
      </w:r>
    </w:p>
    <w:p>
      <w:pPr>
        <w:spacing w:line="360" w:lineRule="auto"/>
        <w:ind w:firstLine="480" w:firstLineChars="200"/>
        <w:rPr>
          <w:rFonts w:cs="宋体" w:asciiTheme="minorEastAsia" w:hAnsiTheme="minorEastAsia" w:eastAsiaTheme="minorEastAsia"/>
          <w:color w:val="000000"/>
          <w:sz w:val="24"/>
          <w:szCs w:val="24"/>
          <w:highlight w:val="none"/>
        </w:rPr>
      </w:pPr>
    </w:p>
    <w:bookmarkEnd w:id="2"/>
    <w:p>
      <w:pPr>
        <w:pStyle w:val="5"/>
        <w:jc w:val="both"/>
        <w:rPr>
          <w:highlight w:val="none"/>
        </w:rPr>
      </w:pPr>
      <w:r>
        <w:rPr>
          <w:rFonts w:hint="eastAsia"/>
          <w:highlight w:val="none"/>
        </w:rPr>
        <w:t>二、商务要求</w:t>
      </w:r>
    </w:p>
    <w:p>
      <w:pPr>
        <w:adjustRightInd w:val="0"/>
        <w:snapToGrid w:val="0"/>
        <w:spacing w:line="360" w:lineRule="auto"/>
        <w:ind w:firstLine="482" w:firstLineChars="200"/>
        <w:rPr>
          <w:rFonts w:asciiTheme="minorEastAsia" w:hAnsiTheme="minorEastAsia" w:eastAsiaTheme="minorEastAsia"/>
          <w:b/>
          <w:bCs/>
          <w:color w:val="000000"/>
          <w:sz w:val="24"/>
          <w:szCs w:val="24"/>
          <w:highlight w:val="none"/>
          <w:lang w:val="zh-CN"/>
        </w:rPr>
      </w:pPr>
      <w:r>
        <w:rPr>
          <w:rFonts w:hint="eastAsia" w:asciiTheme="minorEastAsia" w:hAnsiTheme="minorEastAsia" w:eastAsiaTheme="minorEastAsia"/>
          <w:b/>
          <w:bCs/>
          <w:color w:val="000000"/>
          <w:sz w:val="24"/>
          <w:szCs w:val="24"/>
          <w:highlight w:val="none"/>
          <w:lang w:val="zh-CN"/>
        </w:rPr>
        <w:t>（一）管理目标和制度</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w:t>
      </w:r>
      <w:r>
        <w:rPr>
          <w:rFonts w:hint="eastAsia" w:asciiTheme="minorEastAsia" w:hAnsiTheme="minorEastAsia" w:eastAsiaTheme="minorEastAsia"/>
          <w:color w:val="000000"/>
          <w:sz w:val="24"/>
          <w:szCs w:val="24"/>
          <w:highlight w:val="none"/>
          <w:lang w:val="zh-CN"/>
        </w:rPr>
        <w:t>严格执行《中华人民共和国食品安全法》，和《湖北省安全生产管理条例》。强化食品卫生、食品安全的管理制度、严格按照国家食品卫生、食品安全法规，进行食品的采购、储存、清洗、加工、制作、供应工作，确保食品质量新鲜、优质、安全。</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根据国家有关规定，从业机构及人员各种证照合法、齐全，管理规范，有相关保证食品卫生、食品安全、消防安全、操作安全、人身安全管理制度、职责</w:t>
      </w:r>
      <w:r>
        <w:rPr>
          <w:rFonts w:asciiTheme="minorEastAsia" w:hAnsiTheme="minorEastAsia" w:eastAsiaTheme="minorEastAsia"/>
          <w:color w:val="000000"/>
          <w:sz w:val="24"/>
          <w:szCs w:val="24"/>
          <w:highlight w:val="none"/>
          <w:lang w:val="zh-CN"/>
        </w:rPr>
        <w:t xml:space="preserve"> </w:t>
      </w:r>
      <w:r>
        <w:rPr>
          <w:rFonts w:hint="eastAsia" w:asciiTheme="minorEastAsia" w:hAnsiTheme="minorEastAsia" w:eastAsiaTheme="minorEastAsia"/>
          <w:color w:val="000000"/>
          <w:sz w:val="24"/>
          <w:szCs w:val="24"/>
          <w:highlight w:val="none"/>
          <w:lang w:val="zh-CN"/>
        </w:rPr>
        <w:t>及操作流程、服务标准，应急处理预案。</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3.</w:t>
      </w:r>
      <w:r>
        <w:rPr>
          <w:rFonts w:hint="eastAsia" w:asciiTheme="minorEastAsia" w:hAnsiTheme="minorEastAsia" w:eastAsiaTheme="minorEastAsia"/>
          <w:color w:val="000000"/>
          <w:sz w:val="24"/>
          <w:szCs w:val="24"/>
          <w:highlight w:val="none"/>
          <w:lang w:val="zh-CN"/>
        </w:rPr>
        <w:t>严格执行相关卫生规范、按标准要求，进行餐具、厨具等用具的清洗、消毒处理，保证各种餐具用具洁净无菌使用；严格执行灭鼠、灭蝇、灭蟑螂及有害生物防治工作制度；严格执行食品留样工作制度。严格执行消防安全管理制度，保证消防安全。严格环境卫生管理，保持环境清洁。</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4.</w:t>
      </w:r>
      <w:r>
        <w:rPr>
          <w:rFonts w:hint="eastAsia" w:asciiTheme="minorEastAsia" w:hAnsiTheme="minorEastAsia" w:eastAsiaTheme="minorEastAsia"/>
          <w:color w:val="000000"/>
          <w:sz w:val="24"/>
          <w:szCs w:val="24"/>
          <w:highlight w:val="none"/>
          <w:lang w:val="zh-CN"/>
        </w:rPr>
        <w:t>接受相关监管机构及医院相关管理部门的监管，按照三级医院评审细则要求，做好各项医院食堂管理的达标工作。在医院相关营养师的指导下，做好营养食堂的营养膳食工作。配合医院做好相关迎检工作。</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5.按要求完成医院扶贫计划，完成每年5万元的指定采购量</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6</w:t>
      </w:r>
      <w:r>
        <w:rPr>
          <w:rFonts w:asciiTheme="minorEastAsia" w:hAnsiTheme="minorEastAsia" w:eastAsiaTheme="minorEastAsia"/>
          <w:color w:val="000000"/>
          <w:sz w:val="24"/>
          <w:szCs w:val="24"/>
          <w:highlight w:val="none"/>
          <w:lang w:val="zh-CN"/>
        </w:rPr>
        <w:t>.</w:t>
      </w:r>
      <w:r>
        <w:rPr>
          <w:rFonts w:hint="eastAsia" w:asciiTheme="minorEastAsia" w:hAnsiTheme="minorEastAsia" w:eastAsiaTheme="minorEastAsia"/>
          <w:color w:val="000000"/>
          <w:sz w:val="24"/>
          <w:szCs w:val="24"/>
          <w:highlight w:val="none"/>
          <w:lang w:val="zh-CN"/>
        </w:rPr>
        <w:t>配有食品安全管理员证书资格的专职管理人员</w:t>
      </w:r>
      <w:r>
        <w:rPr>
          <w:rFonts w:hint="eastAsia" w:asciiTheme="minorEastAsia" w:hAnsiTheme="minorEastAsia" w:eastAsiaTheme="minorEastAsia"/>
          <w:color w:val="000000"/>
          <w:sz w:val="24"/>
          <w:szCs w:val="24"/>
          <w:highlight w:val="none"/>
          <w:lang w:val="en-US" w:eastAsia="zh-CN"/>
        </w:rPr>
        <w:t>1</w:t>
      </w:r>
      <w:r>
        <w:rPr>
          <w:rFonts w:hint="eastAsia" w:asciiTheme="minorEastAsia" w:hAnsiTheme="minorEastAsia" w:eastAsiaTheme="minorEastAsia"/>
          <w:color w:val="000000"/>
          <w:sz w:val="24"/>
          <w:szCs w:val="24"/>
          <w:highlight w:val="none"/>
          <w:lang w:val="zh-CN"/>
        </w:rPr>
        <w:t>名，负责食品安全管理。</w:t>
      </w:r>
    </w:p>
    <w:p>
      <w:pPr>
        <w:adjustRightInd w:val="0"/>
        <w:snapToGrid w:val="0"/>
        <w:spacing w:line="360" w:lineRule="auto"/>
        <w:ind w:firstLine="482" w:firstLineChars="200"/>
        <w:rPr>
          <w:rFonts w:asciiTheme="minorEastAsia" w:hAnsiTheme="minorEastAsia" w:eastAsiaTheme="minorEastAsia"/>
          <w:b/>
          <w:bCs/>
          <w:color w:val="000000"/>
          <w:sz w:val="24"/>
          <w:szCs w:val="24"/>
          <w:highlight w:val="none"/>
          <w:lang w:val="zh-CN"/>
        </w:rPr>
      </w:pPr>
      <w:r>
        <w:rPr>
          <w:rFonts w:hint="eastAsia" w:asciiTheme="minorEastAsia" w:hAnsiTheme="minorEastAsia" w:eastAsiaTheme="minorEastAsia"/>
          <w:b/>
          <w:bCs/>
          <w:color w:val="000000"/>
          <w:sz w:val="24"/>
          <w:szCs w:val="24"/>
          <w:highlight w:val="none"/>
          <w:lang w:val="zh-CN"/>
        </w:rPr>
        <w:t>（二）采购人权利义务</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采购人行使监督、管理权利，提供一定硬件基础和必要的设施设备。</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w:t>
      </w:r>
      <w:r>
        <w:rPr>
          <w:rFonts w:hint="eastAsia" w:asciiTheme="minorEastAsia" w:hAnsiTheme="minorEastAsia" w:eastAsiaTheme="minorEastAsia"/>
          <w:color w:val="000000"/>
          <w:sz w:val="24"/>
          <w:szCs w:val="24"/>
          <w:highlight w:val="none"/>
          <w:lang w:val="zh-CN"/>
        </w:rPr>
        <w:t>提供完整职工、患者进餐餐厅（已装修），必要的舒适度和必要的美感；（相应就餐的桌椅）</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提供能完善保障供给的操作场地，如操作间、库房、粗加工、清洗、消毒等等相应配套场所。</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3.</w:t>
      </w:r>
      <w:r>
        <w:rPr>
          <w:rFonts w:hint="eastAsia" w:asciiTheme="minorEastAsia" w:hAnsiTheme="minorEastAsia" w:eastAsiaTheme="minorEastAsia"/>
          <w:color w:val="000000"/>
          <w:sz w:val="24"/>
          <w:szCs w:val="24"/>
          <w:highlight w:val="none"/>
          <w:lang w:val="zh-CN"/>
        </w:rPr>
        <w:t>提供固定的食堂设备设施：以交接设备清单为准。</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4.</w:t>
      </w:r>
      <w:r>
        <w:rPr>
          <w:rFonts w:hint="eastAsia" w:asciiTheme="minorEastAsia" w:hAnsiTheme="minorEastAsia" w:eastAsiaTheme="minorEastAsia"/>
          <w:color w:val="000000"/>
          <w:sz w:val="24"/>
          <w:szCs w:val="24"/>
          <w:highlight w:val="none"/>
          <w:lang w:val="zh-CN"/>
        </w:rPr>
        <w:t>水、电、气能满足正常运行的需求；</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5.</w:t>
      </w:r>
      <w:r>
        <w:rPr>
          <w:rFonts w:hint="eastAsia" w:asciiTheme="minorEastAsia" w:hAnsiTheme="minorEastAsia" w:eastAsiaTheme="minorEastAsia"/>
          <w:color w:val="000000"/>
          <w:sz w:val="24"/>
          <w:szCs w:val="24"/>
          <w:highlight w:val="none"/>
          <w:lang w:val="zh-CN"/>
        </w:rPr>
        <w:t>协助中标人建立职工进餐刷卡系统，负责每月职工补贴在系统中的发放。</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6.</w:t>
      </w:r>
      <w:r>
        <w:rPr>
          <w:rFonts w:hint="eastAsia" w:asciiTheme="minorEastAsia" w:hAnsiTheme="minorEastAsia" w:eastAsiaTheme="minorEastAsia"/>
          <w:color w:val="000000"/>
          <w:sz w:val="24"/>
          <w:szCs w:val="24"/>
          <w:highlight w:val="none"/>
          <w:lang w:val="zh-CN"/>
        </w:rPr>
        <w:t>采购人为中标人提供的房屋、设备及设施等资产，享有法定的财产所有权和保护权（需按国有资产税务管理相关条例收取相应费用），中标人在终止合同停止经营时应将采购人提供的所有资产设备移交采购人，如有丢失或人为损坏，按折旧比率计算赔偿损失。</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7.</w:t>
      </w:r>
      <w:r>
        <w:rPr>
          <w:rFonts w:hint="eastAsia" w:asciiTheme="minorEastAsia" w:hAnsiTheme="minorEastAsia" w:eastAsiaTheme="minorEastAsia"/>
          <w:color w:val="000000"/>
          <w:sz w:val="24"/>
          <w:szCs w:val="24"/>
          <w:highlight w:val="none"/>
          <w:lang w:val="zh-CN"/>
        </w:rPr>
        <w:t>核定中标人所有食品价格。</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8</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zh-CN"/>
        </w:rPr>
        <w:t>中标人每月进行服务考核，连续3个月考核不合格。有权终止合同（考核表见附件1）。</w:t>
      </w:r>
    </w:p>
    <w:p>
      <w:pPr>
        <w:adjustRightInd w:val="0"/>
        <w:snapToGrid w:val="0"/>
        <w:spacing w:line="360" w:lineRule="auto"/>
        <w:ind w:firstLine="482" w:firstLineChars="200"/>
        <w:rPr>
          <w:rFonts w:asciiTheme="minorEastAsia" w:hAnsiTheme="minorEastAsia" w:eastAsiaTheme="minorEastAsia"/>
          <w:b/>
          <w:bCs/>
          <w:color w:val="000000"/>
          <w:sz w:val="24"/>
          <w:szCs w:val="24"/>
          <w:highlight w:val="none"/>
          <w:lang w:val="zh-CN"/>
        </w:rPr>
      </w:pPr>
      <w:r>
        <w:rPr>
          <w:rFonts w:hint="eastAsia" w:asciiTheme="minorEastAsia" w:hAnsiTheme="minorEastAsia" w:eastAsiaTheme="minorEastAsia"/>
          <w:b/>
          <w:bCs/>
          <w:color w:val="000000"/>
          <w:sz w:val="24"/>
          <w:szCs w:val="24"/>
          <w:highlight w:val="none"/>
          <w:lang w:val="zh-CN"/>
        </w:rPr>
        <w:t>（三）中标人权利义务</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w:t>
      </w:r>
      <w:r>
        <w:rPr>
          <w:rFonts w:hint="eastAsia" w:asciiTheme="minorEastAsia" w:hAnsiTheme="minorEastAsia" w:eastAsiaTheme="minorEastAsia"/>
          <w:color w:val="000000"/>
          <w:sz w:val="24"/>
          <w:szCs w:val="24"/>
          <w:highlight w:val="none"/>
          <w:lang w:val="zh-CN"/>
        </w:rPr>
        <w:t>遵守国家法律及省、市、区相关管理法规，自觉接受相关监管部门及采购人的监督和指导，规范管理，保证食品卫生安全、消防安全；</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中标人自主经营，独立核算，自负盈亏，所有债权债务、用工人员管理与采购人无关，采购人不承担任何经济连带责任；</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3.</w:t>
      </w:r>
      <w:r>
        <w:rPr>
          <w:rFonts w:hint="eastAsia" w:asciiTheme="minorEastAsia" w:hAnsiTheme="minorEastAsia" w:eastAsiaTheme="minorEastAsia"/>
          <w:color w:val="000000"/>
          <w:sz w:val="24"/>
          <w:szCs w:val="24"/>
          <w:highlight w:val="none"/>
          <w:lang w:val="zh-CN"/>
        </w:rPr>
        <w:t>中标人经营活动以完善医院后勤保障服务、提升食堂饮食服务品质、方便医院职工和患者就餐为原则，保障采购人职工、患者，早、中、晚三餐的伙食供应。全年无间断提供就餐服务（含国家法定节假日及遇到停水、停电等突发情况时）。保证食品的供应安全，做到饭菜可口、物美价廉。</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4.提供医院重要接待活动的酒席和自助餐等特别餐饮服务需要。</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5.为单位组织的活动（科室讲座、学术交流、运动会等）提供外餐服务。</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6.周末、节假日、春节等根据职工需求自制炸元子、鱼块、卤牛肉等半成品，让职工在假期节日休息时间，方便烹制，食用食堂制作的经济实惠的放心食品。</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7.为职工提供原材料（米、食用油、饮料、干货等）集中代购服务。</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8</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zh-CN"/>
        </w:rPr>
        <w:t>中标人提供职工、患者就餐食品供应低于市场价，成本核算控制在保本微利；所采购的食材必须符合国家食品安全要求，主副食品必须是名牌厂生产的合格产品并为非转基因食品，所有食品调料、添加剂（如酱油、醋、味精、鸡精、酵母等）要求名牌厂合格产品，并有产品质检报告，提供相关资质报备。</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9</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zh-CN"/>
        </w:rPr>
        <w:t>中标人应不断完善经营管理，创新管理服务模式，更新菜肴花色品种，提升职工、病员满意率。</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10</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zh-CN"/>
        </w:rPr>
        <w:t>中标人负责保管维修采购人提供的厨房所有的设备、设施，必要时更新或增加厨具设施，其维修、更新经费中标人自理。中标人负责建立职工刷卡系统，包括线上及线下消费系统及相关设备的采购、维修及维护。中标人必须承担原食堂经营单位在经营期间自购设备的折旧费。</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11</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zh-CN"/>
        </w:rPr>
        <w:t>中标人须维护好采购人提供的建筑物及设备等完好、完整；不得以整体或部分转租、转借或转包；不得任意破坏或拆除原有结构，如确实有更改的需要，必须经采购人基建部门同意方可施工。</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12</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zh-CN"/>
        </w:rPr>
        <w:t>中标人必须做好防火、防盗、防毒等安全工作。除了安全值班人员，中标人不得在食堂安排员工住宿。</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lang w:val="zh-CN"/>
        </w:rPr>
      </w:pPr>
      <w:r>
        <w:rPr>
          <w:rFonts w:hint="eastAsia" w:asciiTheme="minorEastAsia" w:hAnsiTheme="minorEastAsia" w:eastAsiaTheme="minorEastAsia"/>
          <w:color w:val="000000"/>
          <w:sz w:val="24"/>
          <w:szCs w:val="24"/>
          <w:highlight w:val="none"/>
          <w:lang w:val="zh-CN"/>
        </w:rPr>
        <w:t>13</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zh-CN"/>
        </w:rPr>
        <w:t>中标人必须满足招标人的管理要求。</w:t>
      </w:r>
    </w:p>
    <w:p>
      <w:pPr>
        <w:adjustRightInd w:val="0"/>
        <w:snapToGrid w:val="0"/>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rPr>
        <w:t>14.</w:t>
      </w:r>
      <w:r>
        <w:rPr>
          <w:rFonts w:hint="eastAsia" w:asciiTheme="minorEastAsia" w:hAnsiTheme="minorEastAsia" w:eastAsiaTheme="minorEastAsia"/>
          <w:sz w:val="24"/>
          <w:szCs w:val="24"/>
          <w:highlight w:val="none"/>
          <w:lang w:val="zh-CN"/>
        </w:rPr>
        <w:t>为加强风险防范对招标人资产的保护，中标人须一次性预交履约保证金人民币6万元。</w:t>
      </w:r>
    </w:p>
    <w:p>
      <w:pPr>
        <w:adjustRightInd w:val="0"/>
        <w:snapToGrid w:val="0"/>
        <w:spacing w:line="360" w:lineRule="auto"/>
        <w:ind w:firstLine="480" w:firstLineChars="200"/>
        <w:rPr>
          <w:rFonts w:asciiTheme="minorEastAsia" w:hAnsiTheme="minorEastAsia" w:eastAsiaTheme="minorEastAsia"/>
          <w:color w:val="000000"/>
          <w:sz w:val="24"/>
          <w:szCs w:val="24"/>
          <w:highlight w:val="none"/>
        </w:rPr>
      </w:pPr>
      <w:r>
        <w:rPr>
          <w:rFonts w:hint="eastAsia" w:asciiTheme="minorEastAsia" w:hAnsiTheme="minorEastAsia" w:eastAsiaTheme="minorEastAsia"/>
          <w:sz w:val="24"/>
          <w:szCs w:val="24"/>
          <w:highlight w:val="none"/>
          <w:lang w:val="zh-CN"/>
        </w:rPr>
        <w:t>1</w:t>
      </w:r>
      <w:r>
        <w:rPr>
          <w:rFonts w:hint="eastAsia" w:asciiTheme="minorEastAsia" w:hAnsiTheme="minorEastAsia" w:eastAsiaTheme="minorEastAsia"/>
          <w:sz w:val="24"/>
          <w:szCs w:val="24"/>
          <w:highlight w:val="none"/>
        </w:rPr>
        <w:t>5.</w:t>
      </w:r>
      <w:r>
        <w:rPr>
          <w:rFonts w:hint="eastAsia"/>
          <w:highlight w:val="none"/>
        </w:rPr>
        <w:t xml:space="preserve"> </w:t>
      </w:r>
      <w:r>
        <w:rPr>
          <w:rFonts w:hint="eastAsia" w:asciiTheme="minorEastAsia" w:hAnsiTheme="minorEastAsia" w:eastAsiaTheme="minorEastAsia"/>
          <w:sz w:val="24"/>
          <w:szCs w:val="24"/>
          <w:highlight w:val="none"/>
          <w:lang w:val="zh-CN"/>
        </w:rPr>
        <w:t>根据国有资产税务管理相关条例，投标人每月向招标人缴纳资产管理费，管理费根据国家相关政策及房屋资产评估情况确定。</w:t>
      </w:r>
    </w:p>
    <w:p>
      <w:pPr>
        <w:pStyle w:val="5"/>
        <w:jc w:val="both"/>
        <w:rPr>
          <w:highlight w:val="none"/>
        </w:rPr>
      </w:pPr>
      <w:bookmarkStart w:id="3" w:name="_Toc87369071"/>
      <w:r>
        <w:rPr>
          <w:rFonts w:hint="eastAsia"/>
          <w:highlight w:val="none"/>
        </w:rPr>
        <w:t>三、技术条款</w:t>
      </w:r>
      <w:bookmarkEnd w:id="3"/>
    </w:p>
    <w:p>
      <w:pPr>
        <w:spacing w:line="360" w:lineRule="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b/>
          <w:bCs/>
          <w:color w:val="000000"/>
          <w:sz w:val="24"/>
          <w:szCs w:val="24"/>
          <w:highlight w:val="none"/>
          <w:lang w:val="en-US" w:eastAsia="zh-CN"/>
        </w:rPr>
        <w:t>1</w:t>
      </w:r>
      <w:r>
        <w:rPr>
          <w:rFonts w:hint="eastAsia" w:cs="宋体" w:asciiTheme="minorEastAsia" w:hAnsiTheme="minorEastAsia" w:eastAsiaTheme="minorEastAsia"/>
          <w:b/>
          <w:bCs/>
          <w:color w:val="000000"/>
          <w:sz w:val="24"/>
          <w:szCs w:val="24"/>
          <w:highlight w:val="none"/>
        </w:rPr>
        <w:t>、服务标准及要求</w:t>
      </w:r>
    </w:p>
    <w:p>
      <w:pPr>
        <w:spacing w:line="360" w:lineRule="auto"/>
        <w:ind w:firstLine="480" w:firstLineChars="200"/>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1.1</w:t>
      </w:r>
      <w:r>
        <w:rPr>
          <w:rFonts w:hint="eastAsia" w:asciiTheme="minorEastAsia" w:hAnsiTheme="minorEastAsia" w:eastAsiaTheme="minorEastAsia"/>
          <w:color w:val="000000"/>
          <w:sz w:val="24"/>
          <w:szCs w:val="24"/>
          <w:highlight w:val="none"/>
        </w:rPr>
        <w:t>、食堂实行“现场自选开餐”</w:t>
      </w:r>
      <w:r>
        <w:rPr>
          <w:rFonts w:hint="eastAsia" w:asciiTheme="minorEastAsia" w:hAnsiTheme="minorEastAsia" w:eastAsiaTheme="minorEastAsia"/>
          <w:sz w:val="24"/>
          <w:szCs w:val="24"/>
          <w:highlight w:val="none"/>
        </w:rPr>
        <w:t>经营策略</w:t>
      </w:r>
      <w:r>
        <w:rPr>
          <w:rFonts w:hint="eastAsia" w:asciiTheme="minorEastAsia" w:hAnsiTheme="minorEastAsia" w:eastAsiaTheme="minorEastAsia"/>
          <w:color w:val="000000"/>
          <w:sz w:val="24"/>
          <w:szCs w:val="24"/>
          <w:highlight w:val="none"/>
        </w:rPr>
        <w:t>，开餐模式采取“平价大伙”及“风味特色”相结合。</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rPr>
        <w:t>1.2</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lang w:val="zh-CN"/>
        </w:rPr>
        <w:t>满足我院职工、患者及家属等人员就餐需求。（1）提供科室病房订餐、送餐服务。（2）早、中、晚三餐提供医院基本膳食服务，早餐不少于15个菜品。中餐不少于25个菜品，晚餐也不少16个菜品。（3）中餐有盒饭，小炒，自助称菜，小碗菜等多种菜品供大家选择，酌情提供商务餐服务。并在营养师的指导下，提供治疗膳食（普食、软食、半流质、流质）服务。（4）菜品价格不得高于市场同期同质菜品价格。</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1.2.</w:t>
      </w:r>
      <w:r>
        <w:rPr>
          <w:rFonts w:hint="eastAsia" w:asciiTheme="minorEastAsia" w:hAnsiTheme="minorEastAsia" w:eastAsiaTheme="minorEastAsia"/>
          <w:color w:val="000000"/>
          <w:sz w:val="24"/>
          <w:szCs w:val="24"/>
          <w:highlight w:val="none"/>
          <w:lang w:val="zh-CN"/>
        </w:rPr>
        <w:t>1、食堂委托服务餐标表：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6528"/>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pct"/>
            <w:vAlign w:val="center"/>
          </w:tcPr>
          <w:p>
            <w:pPr>
              <w:spacing w:line="360" w:lineRule="auto"/>
              <w:ind w:left="108"/>
              <w:jc w:val="center"/>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项目</w:t>
            </w:r>
          </w:p>
        </w:tc>
        <w:tc>
          <w:tcPr>
            <w:tcW w:w="3830" w:type="pct"/>
            <w:vAlign w:val="center"/>
          </w:tcPr>
          <w:p>
            <w:pPr>
              <w:spacing w:line="360" w:lineRule="auto"/>
              <w:ind w:left="108"/>
              <w:jc w:val="center"/>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供餐模式、品种</w:t>
            </w:r>
          </w:p>
        </w:tc>
        <w:tc>
          <w:tcPr>
            <w:tcW w:w="667" w:type="pct"/>
            <w:vAlign w:val="center"/>
          </w:tcPr>
          <w:p>
            <w:pPr>
              <w:spacing w:line="360" w:lineRule="auto"/>
              <w:ind w:left="108"/>
              <w:jc w:val="center"/>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pct"/>
            <w:vMerge w:val="restart"/>
            <w:vAlign w:val="center"/>
          </w:tcPr>
          <w:p>
            <w:pPr>
              <w:spacing w:line="360" w:lineRule="auto"/>
              <w:ind w:left="108"/>
              <w:jc w:val="center"/>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营养早餐</w:t>
            </w:r>
          </w:p>
        </w:tc>
        <w:tc>
          <w:tcPr>
            <w:tcW w:w="3830" w:type="pct"/>
          </w:tcPr>
          <w:p>
            <w:pPr>
              <w:tabs>
                <w:tab w:val="left" w:pos="2760"/>
              </w:tabs>
              <w:spacing w:line="360" w:lineRule="auto"/>
              <w:rPr>
                <w:rFonts w:asciiTheme="minorEastAsia" w:hAnsiTheme="minorEastAsia" w:eastAsiaTheme="minorEastAsia"/>
                <w:color w:val="000000"/>
                <w:sz w:val="22"/>
                <w:szCs w:val="22"/>
                <w:highlight w:val="none"/>
              </w:rPr>
            </w:pPr>
            <w:r>
              <w:rPr>
                <w:rFonts w:hint="eastAsia" w:cs="宋体" w:asciiTheme="minorEastAsia" w:hAnsiTheme="minorEastAsia" w:eastAsiaTheme="minorEastAsia"/>
                <w:color w:val="000000"/>
                <w:sz w:val="22"/>
                <w:szCs w:val="22"/>
                <w:highlight w:val="none"/>
              </w:rPr>
              <w:t>豆浆、豆腐脑、馒头、包子（素、荤）、花卷、白粥、小米粥、黑米粥、油饼、面窝、糯米鸡、千层饼、豆皮、鸡蛋、热干面、牛肉面（粉）、三鲜面（粉）、肉丝面（粉）、炸酱面（粉）、馄饨、酸奶等；不少于15个品种。</w:t>
            </w:r>
          </w:p>
        </w:tc>
        <w:tc>
          <w:tcPr>
            <w:tcW w:w="667" w:type="pct"/>
            <w:vAlign w:val="center"/>
          </w:tcPr>
          <w:p>
            <w:pPr>
              <w:spacing w:line="360" w:lineRule="auto"/>
              <w:ind w:left="108"/>
              <w:jc w:val="center"/>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6：30-9：30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c>
          <w:tcPr>
            <w:tcW w:w="3830" w:type="pct"/>
          </w:tcPr>
          <w:p>
            <w:pPr>
              <w:spacing w:line="360" w:lineRule="auto"/>
              <w:rPr>
                <w:rFonts w:asciiTheme="minorEastAsia" w:hAnsiTheme="minorEastAsia" w:eastAsiaTheme="minorEastAsia"/>
                <w:color w:val="000000"/>
                <w:sz w:val="22"/>
                <w:szCs w:val="22"/>
                <w:highlight w:val="none"/>
              </w:rPr>
            </w:pPr>
            <w:r>
              <w:rPr>
                <w:rFonts w:hint="eastAsia" w:cs="宋体" w:asciiTheme="minorEastAsia" w:hAnsiTheme="minorEastAsia" w:eastAsiaTheme="minorEastAsia"/>
                <w:color w:val="000000"/>
                <w:sz w:val="22"/>
                <w:szCs w:val="22"/>
                <w:highlight w:val="none"/>
              </w:rPr>
              <w:t>豆浆、豆腐脑、馒头标识无糖、有糖供选择。下病房为职工、患者提供订餐、送餐服务。</w:t>
            </w:r>
          </w:p>
        </w:tc>
        <w:tc>
          <w:tcPr>
            <w:tcW w:w="667" w:type="pct"/>
            <w:vAlign w:val="center"/>
          </w:tcPr>
          <w:p>
            <w:pPr>
              <w:spacing w:line="360" w:lineRule="auto"/>
              <w:ind w:left="108"/>
              <w:jc w:val="center"/>
              <w:rPr>
                <w:rFonts w:asciiTheme="minorEastAsia" w:hAnsiTheme="minorEastAsia" w:eastAsiaTheme="minor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pct"/>
            <w:vMerge w:val="restart"/>
            <w:vAlign w:val="center"/>
          </w:tcPr>
          <w:p>
            <w:pPr>
              <w:spacing w:line="360" w:lineRule="auto"/>
              <w:jc w:val="center"/>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中餐晚餐</w:t>
            </w:r>
          </w:p>
        </w:tc>
        <w:tc>
          <w:tcPr>
            <w:tcW w:w="3830" w:type="pct"/>
            <w:vAlign w:val="center"/>
          </w:tcPr>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全自助餐：</w:t>
            </w:r>
          </w:p>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中餐：</w:t>
            </w:r>
          </w:p>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餐厅全自助餐：菜肴品种不少于</w:t>
            </w:r>
            <w:r>
              <w:rPr>
                <w:rFonts w:asciiTheme="minorEastAsia" w:hAnsiTheme="minorEastAsia" w:eastAsiaTheme="minorEastAsia"/>
                <w:color w:val="000000"/>
                <w:sz w:val="22"/>
                <w:szCs w:val="22"/>
                <w:highlight w:val="none"/>
              </w:rPr>
              <w:t>2</w:t>
            </w:r>
            <w:r>
              <w:rPr>
                <w:rFonts w:hint="eastAsia" w:asciiTheme="minorEastAsia" w:hAnsiTheme="minorEastAsia" w:eastAsiaTheme="minorEastAsia"/>
                <w:color w:val="000000"/>
                <w:sz w:val="22"/>
                <w:szCs w:val="22"/>
                <w:highlight w:val="none"/>
              </w:rPr>
              <w:t>5个。</w:t>
            </w:r>
          </w:p>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手术室全自助餐：菜肴品种不少于12个。</w:t>
            </w:r>
          </w:p>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 xml:space="preserve">餐厅为职工、患者分楼层提供全自助餐服务。职工就餐，依据季节提供奶类、水果，免费提供饭、咸菜、汤。 </w:t>
            </w:r>
          </w:p>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晚餐：餐厅全自助餐菜肴品种不少于16个。</w:t>
            </w:r>
          </w:p>
          <w:p>
            <w:pPr>
              <w:spacing w:line="360" w:lineRule="auto"/>
              <w:rPr>
                <w:rFonts w:asciiTheme="minorEastAsia" w:hAnsiTheme="minorEastAsia" w:eastAsiaTheme="minorEastAsia"/>
                <w:color w:val="000000"/>
                <w:sz w:val="22"/>
                <w:szCs w:val="22"/>
                <w:highlight w:val="none"/>
              </w:rPr>
            </w:pPr>
            <w:r>
              <w:rPr>
                <w:rFonts w:hint="eastAsia" w:cs="宋体" w:asciiTheme="minorEastAsia" w:hAnsiTheme="minorEastAsia" w:eastAsiaTheme="minorEastAsia"/>
                <w:color w:val="000000"/>
                <w:sz w:val="22"/>
                <w:szCs w:val="22"/>
                <w:highlight w:val="none"/>
              </w:rPr>
              <w:t>下病房为职工、患者提供订餐、送餐服务。</w:t>
            </w:r>
          </w:p>
        </w:tc>
        <w:tc>
          <w:tcPr>
            <w:tcW w:w="667" w:type="pct"/>
            <w:vMerge w:val="restart"/>
            <w:vAlign w:val="center"/>
          </w:tcPr>
          <w:p>
            <w:pPr>
              <w:spacing w:line="360" w:lineRule="auto"/>
              <w:jc w:val="center"/>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中餐：11：30-13：30</w:t>
            </w:r>
          </w:p>
          <w:p>
            <w:pPr>
              <w:spacing w:line="360" w:lineRule="auto"/>
              <w:rPr>
                <w:rFonts w:asciiTheme="minorEastAsia" w:hAnsiTheme="minorEastAsia" w:eastAsiaTheme="minorEastAsia"/>
                <w:color w:val="000000"/>
                <w:sz w:val="22"/>
                <w:szCs w:val="22"/>
                <w:highlight w:val="none"/>
              </w:rPr>
            </w:pPr>
          </w:p>
          <w:p>
            <w:pPr>
              <w:spacing w:line="360" w:lineRule="auto"/>
              <w:jc w:val="center"/>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晚餐：16：30-18：30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c>
          <w:tcPr>
            <w:tcW w:w="3830" w:type="pct"/>
            <w:vAlign w:val="center"/>
          </w:tcPr>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食堂餐厅每天提供养生罐汤：包括有鸡、鸭、鱼、排骨、骨头、菌、菜等的各种汤类。</w:t>
            </w:r>
          </w:p>
        </w:tc>
        <w:tc>
          <w:tcPr>
            <w:tcW w:w="667"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c>
          <w:tcPr>
            <w:tcW w:w="3830" w:type="pct"/>
            <w:vAlign w:val="center"/>
          </w:tcPr>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特色小吃：包括有各种煲类、盖饭、豆丝、面、粉、菜</w:t>
            </w:r>
          </w:p>
        </w:tc>
        <w:tc>
          <w:tcPr>
            <w:tcW w:w="667"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c>
          <w:tcPr>
            <w:tcW w:w="3830" w:type="pct"/>
            <w:vAlign w:val="center"/>
          </w:tcPr>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风味小炒：鸡、鸭、鱼、肉、素菜不少于30个品种。酌情提供商务桌餐服务。</w:t>
            </w:r>
          </w:p>
        </w:tc>
        <w:tc>
          <w:tcPr>
            <w:tcW w:w="667"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c>
          <w:tcPr>
            <w:tcW w:w="3830" w:type="pct"/>
            <w:vAlign w:val="center"/>
          </w:tcPr>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套餐盒饭：不同价位，菜肴不少于5个品种。</w:t>
            </w:r>
          </w:p>
        </w:tc>
        <w:tc>
          <w:tcPr>
            <w:tcW w:w="667"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pct"/>
            <w:vMerge w:val="continue"/>
            <w:vAlign w:val="center"/>
          </w:tcPr>
          <w:p>
            <w:pPr>
              <w:spacing w:line="360" w:lineRule="auto"/>
              <w:jc w:val="center"/>
              <w:rPr>
                <w:rFonts w:asciiTheme="minorEastAsia" w:hAnsiTheme="minorEastAsia" w:eastAsiaTheme="minorEastAsia"/>
                <w:color w:val="000000"/>
                <w:sz w:val="22"/>
                <w:szCs w:val="22"/>
                <w:highlight w:val="none"/>
              </w:rPr>
            </w:pPr>
          </w:p>
        </w:tc>
        <w:tc>
          <w:tcPr>
            <w:tcW w:w="3830" w:type="pct"/>
          </w:tcPr>
          <w:p>
            <w:pPr>
              <w:spacing w:line="360" w:lineRule="auto"/>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治疗膳食：依据营养处方制作各种治疗套餐。早、中、晚三餐均提供流质、半流质、软食、普食。设专人送餐下病房，并为患者提供订餐、送餐服务。</w:t>
            </w:r>
          </w:p>
        </w:tc>
        <w:tc>
          <w:tcPr>
            <w:tcW w:w="667" w:type="pct"/>
            <w:vAlign w:val="center"/>
          </w:tcPr>
          <w:p>
            <w:pPr>
              <w:spacing w:line="360" w:lineRule="auto"/>
              <w:jc w:val="center"/>
              <w:rPr>
                <w:rFonts w:asciiTheme="minorEastAsia" w:hAnsiTheme="minorEastAsia" w:eastAsiaTheme="minorEastAsia"/>
                <w:color w:val="000000"/>
                <w:sz w:val="22"/>
                <w:szCs w:val="22"/>
                <w:highlight w:val="none"/>
              </w:rPr>
            </w:pPr>
            <w:r>
              <w:rPr>
                <w:rFonts w:hint="eastAsia" w:asciiTheme="minorEastAsia" w:hAnsiTheme="minorEastAsia" w:eastAsiaTheme="minorEastAsia"/>
                <w:color w:val="000000"/>
                <w:sz w:val="22"/>
                <w:szCs w:val="22"/>
                <w:highlight w:val="none"/>
              </w:rPr>
              <w:t>满足订餐需求</w:t>
            </w:r>
          </w:p>
        </w:tc>
      </w:tr>
    </w:tbl>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1.2.</w:t>
      </w:r>
      <w:r>
        <w:rPr>
          <w:rFonts w:hint="eastAsia" w:asciiTheme="minorEastAsia" w:hAnsiTheme="minorEastAsia" w:eastAsiaTheme="minorEastAsia"/>
          <w:color w:val="000000"/>
          <w:sz w:val="24"/>
          <w:szCs w:val="24"/>
          <w:highlight w:val="none"/>
          <w:lang w:val="zh-CN"/>
        </w:rPr>
        <w:t>2、食堂员工基本素质要求：</w:t>
      </w:r>
    </w:p>
    <w:p>
      <w:pPr>
        <w:spacing w:line="360" w:lineRule="auto"/>
        <w:ind w:firstLine="720" w:firstLineChars="3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1.2.</w:t>
      </w:r>
      <w:r>
        <w:rPr>
          <w:rFonts w:hint="eastAsia" w:asciiTheme="minorEastAsia" w:hAnsiTheme="minorEastAsia" w:eastAsiaTheme="minorEastAsia"/>
          <w:color w:val="000000"/>
          <w:sz w:val="24"/>
          <w:szCs w:val="24"/>
          <w:highlight w:val="none"/>
          <w:lang w:val="zh-CN"/>
        </w:rPr>
        <w:t>2</w:t>
      </w:r>
      <w:r>
        <w:rPr>
          <w:rFonts w:asciiTheme="minorEastAsia" w:hAnsiTheme="minorEastAsia" w:eastAsiaTheme="minorEastAsia"/>
          <w:color w:val="000000"/>
          <w:sz w:val="24"/>
          <w:szCs w:val="24"/>
          <w:highlight w:val="none"/>
          <w:lang w:val="zh-CN"/>
        </w:rPr>
        <w:t>.1.</w:t>
      </w:r>
      <w:r>
        <w:rPr>
          <w:rFonts w:hint="eastAsia" w:asciiTheme="minorEastAsia" w:hAnsiTheme="minorEastAsia" w:eastAsiaTheme="minorEastAsia"/>
          <w:color w:val="000000"/>
          <w:sz w:val="24"/>
          <w:szCs w:val="24"/>
          <w:highlight w:val="none"/>
          <w:lang w:val="zh-CN"/>
        </w:rPr>
        <w:t>统一着工装，佩戴工号牌，穿着整洁，仪表端庄。</w:t>
      </w:r>
    </w:p>
    <w:p>
      <w:pPr>
        <w:spacing w:line="360" w:lineRule="auto"/>
        <w:ind w:firstLine="720" w:firstLineChars="3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1.2.</w:t>
      </w:r>
      <w:r>
        <w:rPr>
          <w:rFonts w:hint="eastAsia" w:asciiTheme="minorEastAsia" w:hAnsiTheme="minorEastAsia" w:eastAsiaTheme="minorEastAsia"/>
          <w:color w:val="000000"/>
          <w:sz w:val="24"/>
          <w:szCs w:val="24"/>
          <w:highlight w:val="none"/>
          <w:lang w:val="zh-CN"/>
        </w:rPr>
        <w:t>2</w:t>
      </w: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精神饱满、诚实稳重、言谈举止文明、不大声喧哗。</w:t>
      </w:r>
    </w:p>
    <w:p>
      <w:pPr>
        <w:spacing w:line="360" w:lineRule="auto"/>
        <w:ind w:firstLine="720" w:firstLineChars="3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1.2.</w:t>
      </w:r>
      <w:r>
        <w:rPr>
          <w:rFonts w:hint="eastAsia" w:asciiTheme="minorEastAsia" w:hAnsiTheme="minorEastAsia" w:eastAsiaTheme="minorEastAsia"/>
          <w:color w:val="000000"/>
          <w:sz w:val="24"/>
          <w:szCs w:val="24"/>
          <w:highlight w:val="none"/>
          <w:lang w:val="zh-CN"/>
        </w:rPr>
        <w:t>2</w:t>
      </w:r>
      <w:r>
        <w:rPr>
          <w:rFonts w:asciiTheme="minorEastAsia" w:hAnsiTheme="minorEastAsia" w:eastAsiaTheme="minorEastAsia"/>
          <w:color w:val="000000"/>
          <w:sz w:val="24"/>
          <w:szCs w:val="24"/>
          <w:highlight w:val="none"/>
          <w:lang w:val="zh-CN"/>
        </w:rPr>
        <w:t>.3.</w:t>
      </w:r>
      <w:r>
        <w:rPr>
          <w:rFonts w:hint="eastAsia" w:asciiTheme="minorEastAsia" w:hAnsiTheme="minorEastAsia" w:eastAsiaTheme="minorEastAsia"/>
          <w:color w:val="000000"/>
          <w:sz w:val="24"/>
          <w:szCs w:val="24"/>
          <w:highlight w:val="none"/>
          <w:lang w:val="zh-CN"/>
        </w:rPr>
        <w:t>文明礼貌，尊重他人、态度和蔼、保护客户隐私、使用文明用语。</w:t>
      </w:r>
    </w:p>
    <w:p>
      <w:pPr>
        <w:spacing w:line="360" w:lineRule="auto"/>
        <w:ind w:firstLine="720" w:firstLineChars="3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1.2.</w:t>
      </w:r>
      <w:r>
        <w:rPr>
          <w:rFonts w:hint="eastAsia" w:asciiTheme="minorEastAsia" w:hAnsiTheme="minorEastAsia" w:eastAsiaTheme="minorEastAsia"/>
          <w:color w:val="000000"/>
          <w:sz w:val="24"/>
          <w:szCs w:val="24"/>
          <w:highlight w:val="none"/>
          <w:lang w:val="zh-CN"/>
        </w:rPr>
        <w:t>2</w:t>
      </w:r>
      <w:r>
        <w:rPr>
          <w:rFonts w:asciiTheme="minorEastAsia" w:hAnsiTheme="minorEastAsia" w:eastAsiaTheme="minorEastAsia"/>
          <w:color w:val="000000"/>
          <w:sz w:val="24"/>
          <w:szCs w:val="24"/>
          <w:highlight w:val="none"/>
          <w:lang w:val="zh-CN"/>
        </w:rPr>
        <w:t>.4.</w:t>
      </w:r>
      <w:r>
        <w:rPr>
          <w:rFonts w:hint="eastAsia" w:asciiTheme="minorEastAsia" w:hAnsiTheme="minorEastAsia" w:eastAsiaTheme="minorEastAsia"/>
          <w:color w:val="000000"/>
          <w:sz w:val="24"/>
          <w:szCs w:val="24"/>
          <w:highlight w:val="none"/>
          <w:lang w:val="zh-CN"/>
        </w:rPr>
        <w:t>遵规守纪，遵纪守法、遵守操作规程、遵守劳动纪律、遵守规章制度。</w:t>
      </w:r>
    </w:p>
    <w:p>
      <w:pPr>
        <w:spacing w:line="360" w:lineRule="auto"/>
        <w:ind w:firstLine="720" w:firstLineChars="3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1.2.</w:t>
      </w:r>
      <w:r>
        <w:rPr>
          <w:rFonts w:hint="eastAsia" w:asciiTheme="minorEastAsia" w:hAnsiTheme="minorEastAsia" w:eastAsiaTheme="minorEastAsia"/>
          <w:color w:val="000000"/>
          <w:sz w:val="24"/>
          <w:szCs w:val="24"/>
          <w:highlight w:val="none"/>
          <w:lang w:val="zh-CN"/>
        </w:rPr>
        <w:t>2</w:t>
      </w:r>
      <w:r>
        <w:rPr>
          <w:rFonts w:asciiTheme="minorEastAsia" w:hAnsiTheme="minorEastAsia" w:eastAsiaTheme="minorEastAsia"/>
          <w:color w:val="000000"/>
          <w:sz w:val="24"/>
          <w:szCs w:val="24"/>
          <w:highlight w:val="none"/>
          <w:lang w:val="zh-CN"/>
        </w:rPr>
        <w:t>.5.</w:t>
      </w:r>
      <w:r>
        <w:rPr>
          <w:rFonts w:hint="eastAsia" w:asciiTheme="minorEastAsia" w:hAnsiTheme="minorEastAsia" w:eastAsiaTheme="minorEastAsia"/>
          <w:color w:val="000000"/>
          <w:sz w:val="24"/>
          <w:szCs w:val="24"/>
          <w:highlight w:val="none"/>
          <w:lang w:val="zh-CN"/>
        </w:rPr>
        <w:t>全体员工持健康证上岗，专业岗位必须持证上岗，其他岗位需考核合格上岗。</w:t>
      </w:r>
    </w:p>
    <w:p>
      <w:pPr>
        <w:spacing w:line="360" w:lineRule="auto"/>
        <w:ind w:firstLine="720" w:firstLineChars="3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1.2.</w:t>
      </w:r>
      <w:r>
        <w:rPr>
          <w:rFonts w:hint="eastAsia" w:asciiTheme="minorEastAsia" w:hAnsiTheme="minorEastAsia" w:eastAsiaTheme="minorEastAsia"/>
          <w:color w:val="000000"/>
          <w:sz w:val="24"/>
          <w:szCs w:val="24"/>
          <w:highlight w:val="none"/>
          <w:lang w:val="zh-CN"/>
        </w:rPr>
        <w:t>2</w:t>
      </w:r>
      <w:r>
        <w:rPr>
          <w:rFonts w:asciiTheme="minorEastAsia" w:hAnsiTheme="minorEastAsia" w:eastAsiaTheme="minorEastAsia"/>
          <w:color w:val="000000"/>
          <w:sz w:val="24"/>
          <w:szCs w:val="24"/>
          <w:highlight w:val="none"/>
          <w:lang w:val="zh-CN"/>
        </w:rPr>
        <w:t>.6</w:t>
      </w:r>
      <w:r>
        <w:rPr>
          <w:rFonts w:hint="eastAsia" w:asciiTheme="minorEastAsia" w:hAnsiTheme="minorEastAsia" w:eastAsiaTheme="minorEastAsia"/>
          <w:color w:val="000000"/>
          <w:sz w:val="24"/>
          <w:szCs w:val="24"/>
          <w:highlight w:val="none"/>
          <w:lang w:val="zh-CN"/>
        </w:rPr>
        <w:t>．坚守本职岗位，禁止酒后上岗及在岗位上吸烟。</w:t>
      </w:r>
    </w:p>
    <w:p>
      <w:pPr>
        <w:spacing w:line="360" w:lineRule="auto"/>
        <w:rPr>
          <w:rFonts w:cs="宋体" w:asciiTheme="minorEastAsia" w:hAnsiTheme="minorEastAsia" w:eastAsiaTheme="minorEastAsia"/>
          <w:b/>
          <w:bCs/>
          <w:color w:val="000000"/>
          <w:sz w:val="24"/>
          <w:szCs w:val="24"/>
          <w:highlight w:val="none"/>
        </w:rPr>
      </w:pPr>
      <w:r>
        <w:rPr>
          <w:rFonts w:hint="eastAsia" w:cs="宋体" w:asciiTheme="minorEastAsia" w:hAnsiTheme="minorEastAsia" w:eastAsiaTheme="minorEastAsia"/>
          <w:b/>
          <w:bCs/>
          <w:color w:val="000000"/>
          <w:sz w:val="24"/>
          <w:szCs w:val="24"/>
          <w:highlight w:val="none"/>
          <w:lang w:val="en-US" w:eastAsia="zh-CN"/>
        </w:rPr>
        <w:t>2</w:t>
      </w:r>
      <w:r>
        <w:rPr>
          <w:rFonts w:hint="eastAsia" w:cs="宋体" w:asciiTheme="minorEastAsia" w:hAnsiTheme="minorEastAsia" w:eastAsiaTheme="minorEastAsia"/>
          <w:b/>
          <w:bCs/>
          <w:color w:val="000000"/>
          <w:sz w:val="24"/>
          <w:szCs w:val="24"/>
          <w:highlight w:val="none"/>
        </w:rPr>
        <w:t>、其他要求</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1.中标人服务人员在服务期内要服从招标单位管理，遵守招标单位规章制度和纪律；</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2.2</w:t>
      </w:r>
      <w:r>
        <w:rPr>
          <w:rFonts w:hint="eastAsia" w:asciiTheme="minorEastAsia" w:hAnsiTheme="minorEastAsia" w:eastAsiaTheme="minorEastAsia"/>
          <w:color w:val="000000"/>
          <w:sz w:val="24"/>
          <w:szCs w:val="24"/>
          <w:highlight w:val="none"/>
          <w:lang w:val="zh-CN"/>
        </w:rPr>
        <w:t>.服务期内的业务培训由中标人组织安排。</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2.3</w:t>
      </w:r>
      <w:r>
        <w:rPr>
          <w:rFonts w:hint="eastAsia" w:asciiTheme="minorEastAsia" w:hAnsiTheme="minorEastAsia" w:eastAsiaTheme="minorEastAsia"/>
          <w:color w:val="000000"/>
          <w:sz w:val="24"/>
          <w:szCs w:val="24"/>
          <w:highlight w:val="none"/>
          <w:lang w:val="zh-CN"/>
        </w:rPr>
        <w:t>.中标人服务人员必须体检合格，持有健康证、上岗证、身份证及卫生知识培训证并报招标单位备案。</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2.4</w:t>
      </w:r>
      <w:r>
        <w:rPr>
          <w:rFonts w:hint="eastAsia" w:asciiTheme="minorEastAsia" w:hAnsiTheme="minorEastAsia" w:eastAsiaTheme="minorEastAsia"/>
          <w:color w:val="000000"/>
          <w:sz w:val="24"/>
          <w:szCs w:val="24"/>
          <w:highlight w:val="none"/>
          <w:lang w:val="zh-CN"/>
        </w:rPr>
        <w:t>.中标人服务人员要有良好形象和工作态度，统一着装，佩戴工号。</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2.5</w:t>
      </w:r>
      <w:r>
        <w:rPr>
          <w:rFonts w:hint="eastAsia" w:asciiTheme="minorEastAsia" w:hAnsiTheme="minorEastAsia" w:eastAsiaTheme="minorEastAsia"/>
          <w:color w:val="000000"/>
          <w:sz w:val="24"/>
          <w:szCs w:val="24"/>
          <w:highlight w:val="none"/>
          <w:lang w:val="zh-CN"/>
        </w:rPr>
        <w:t>.中标人用工须遵守《中华人民共和国劳动合同法》相关条款。</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2.6</w:t>
      </w:r>
      <w:r>
        <w:rPr>
          <w:rFonts w:hint="eastAsia" w:asciiTheme="minorEastAsia" w:hAnsiTheme="minorEastAsia" w:eastAsiaTheme="minorEastAsia"/>
          <w:color w:val="000000"/>
          <w:sz w:val="24"/>
          <w:szCs w:val="24"/>
          <w:highlight w:val="none"/>
          <w:lang w:val="zh-CN"/>
        </w:rPr>
        <w:t>.中标人所制作、销售的食品质量要求必须符合国家的卫生、安全标准，并确保随时接受采购人及国家卫生部门的检查与监督。</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7.供应商必须按照食堂管理人员通知的时间、数量、品种、品质要求准时送货，经验收合格后签字确认，不能以任何理由推托，一旦影响到医院食堂的正常运转，供应商应承担相应的经济赔偿。</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8.供应商</w:t>
      </w:r>
      <w:r>
        <w:rPr>
          <w:rFonts w:asciiTheme="minorEastAsia" w:hAnsiTheme="minorEastAsia" w:eastAsiaTheme="minorEastAsia"/>
          <w:color w:val="000000"/>
          <w:sz w:val="24"/>
          <w:szCs w:val="24"/>
          <w:highlight w:val="none"/>
          <w:lang w:val="zh-CN"/>
        </w:rPr>
        <w:t>人应严格遵守《食品卫生法》和《动物检疫法》等相关规定，一经发现供应以下食品，除全部退货外，将取消供货单位的供货资格，供货单位并承担由此造成的经济责任和法律责任：</w:t>
      </w:r>
    </w:p>
    <w:p>
      <w:pPr>
        <w:spacing w:line="360" w:lineRule="auto"/>
        <w:ind w:firstLine="708" w:firstLineChars="295"/>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8.</w:t>
      </w:r>
      <w:r>
        <w:rPr>
          <w:rFonts w:asciiTheme="minorEastAsia" w:hAnsiTheme="minorEastAsia" w:eastAsiaTheme="minorEastAsia"/>
          <w:color w:val="000000"/>
          <w:sz w:val="24"/>
          <w:szCs w:val="24"/>
          <w:highlight w:val="none"/>
          <w:lang w:val="zh-CN"/>
        </w:rPr>
        <w:t>1.腐败变质、油脂酸败、霉变、生虫、污秽不洁、混有异物或者其他感官性状异常，对人体健康有害的；</w:t>
      </w:r>
    </w:p>
    <w:p>
      <w:pPr>
        <w:spacing w:line="360" w:lineRule="auto"/>
        <w:ind w:firstLine="708" w:firstLineChars="295"/>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8.</w:t>
      </w:r>
      <w:r>
        <w:rPr>
          <w:rFonts w:asciiTheme="minorEastAsia" w:hAnsiTheme="minorEastAsia" w:eastAsiaTheme="minorEastAsia"/>
          <w:color w:val="000000"/>
          <w:sz w:val="24"/>
          <w:szCs w:val="24"/>
          <w:highlight w:val="none"/>
          <w:lang w:val="zh-CN"/>
        </w:rPr>
        <w:t>2.含有毒、有害物质或者被有害物质污染，对人体健康有害的；</w:t>
      </w:r>
    </w:p>
    <w:p>
      <w:pPr>
        <w:spacing w:line="360" w:lineRule="auto"/>
        <w:ind w:firstLine="708" w:firstLineChars="295"/>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8.</w:t>
      </w:r>
      <w:r>
        <w:rPr>
          <w:rFonts w:asciiTheme="minorEastAsia" w:hAnsiTheme="minorEastAsia" w:eastAsiaTheme="minorEastAsia"/>
          <w:color w:val="000000"/>
          <w:sz w:val="24"/>
          <w:szCs w:val="24"/>
          <w:highlight w:val="none"/>
          <w:lang w:val="zh-CN"/>
        </w:rPr>
        <w:t>3.含有致病性寄生虫、微生物或者微生物含量超过国家限定标准的；</w:t>
      </w:r>
    </w:p>
    <w:p>
      <w:pPr>
        <w:spacing w:line="360" w:lineRule="auto"/>
        <w:ind w:firstLine="708" w:firstLineChars="295"/>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8.</w:t>
      </w:r>
      <w:r>
        <w:rPr>
          <w:rFonts w:asciiTheme="minorEastAsia" w:hAnsiTheme="minorEastAsia" w:eastAsiaTheme="minorEastAsia"/>
          <w:color w:val="000000"/>
          <w:sz w:val="24"/>
          <w:szCs w:val="24"/>
          <w:highlight w:val="none"/>
          <w:lang w:val="zh-CN"/>
        </w:rPr>
        <w:t>4.未经动物检疫部门检疫、检验或者检疫、检验不合格的肉类及其制品；</w:t>
      </w:r>
    </w:p>
    <w:p>
      <w:pPr>
        <w:spacing w:line="360" w:lineRule="auto"/>
        <w:ind w:firstLine="708" w:firstLineChars="295"/>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8.</w:t>
      </w:r>
      <w:r>
        <w:rPr>
          <w:rFonts w:asciiTheme="minorEastAsia" w:hAnsiTheme="minorEastAsia" w:eastAsiaTheme="minorEastAsia"/>
          <w:color w:val="000000"/>
          <w:sz w:val="24"/>
          <w:szCs w:val="24"/>
          <w:highlight w:val="none"/>
          <w:lang w:val="zh-CN"/>
        </w:rPr>
        <w:t>5.病死、毒死或者死因不明的禽、蓄、兽、水产动物等及其制品；</w:t>
      </w:r>
    </w:p>
    <w:p>
      <w:pPr>
        <w:spacing w:line="360" w:lineRule="auto"/>
        <w:ind w:firstLine="708" w:firstLineChars="295"/>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8.</w:t>
      </w:r>
      <w:r>
        <w:rPr>
          <w:rFonts w:asciiTheme="minorEastAsia" w:hAnsiTheme="minorEastAsia" w:eastAsiaTheme="minorEastAsia"/>
          <w:color w:val="000000"/>
          <w:sz w:val="24"/>
          <w:szCs w:val="24"/>
          <w:highlight w:val="none"/>
          <w:lang w:val="zh-CN"/>
        </w:rPr>
        <w:t>6.掺假、掺杂、伪造，影响营养、卫生的；</w:t>
      </w:r>
    </w:p>
    <w:p>
      <w:pPr>
        <w:spacing w:line="360" w:lineRule="auto"/>
        <w:ind w:firstLine="708" w:firstLineChars="295"/>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8.</w:t>
      </w:r>
      <w:r>
        <w:rPr>
          <w:rFonts w:asciiTheme="minorEastAsia" w:hAnsiTheme="minorEastAsia" w:eastAsiaTheme="minorEastAsia"/>
          <w:color w:val="000000"/>
          <w:sz w:val="24"/>
          <w:szCs w:val="24"/>
          <w:highlight w:val="none"/>
          <w:lang w:val="zh-CN"/>
        </w:rPr>
        <w:t>7.用非食品原料加工的，加入非食品用化学物质或者将非食品当作食品的；</w:t>
      </w:r>
    </w:p>
    <w:p>
      <w:pPr>
        <w:spacing w:line="360" w:lineRule="auto"/>
        <w:ind w:firstLine="708" w:firstLineChars="295"/>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8.</w:t>
      </w:r>
      <w:r>
        <w:rPr>
          <w:rFonts w:asciiTheme="minorEastAsia" w:hAnsiTheme="minorEastAsia" w:eastAsiaTheme="minorEastAsia"/>
          <w:color w:val="000000"/>
          <w:sz w:val="24"/>
          <w:szCs w:val="24"/>
          <w:highlight w:val="none"/>
          <w:lang w:val="zh-CN"/>
        </w:rPr>
        <w:t>8.超过保质期限的。</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9.应对服务期内容、时间作出承诺。</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10.服务期内提供免费7*24电话支持服务。</w:t>
      </w:r>
    </w:p>
    <w:p>
      <w:pPr>
        <w:spacing w:line="360" w:lineRule="auto"/>
        <w:ind w:firstLine="480" w:firstLineChars="200"/>
        <w:rPr>
          <w:rFonts w:asciiTheme="minorEastAsia" w:hAnsiTheme="minorEastAsia" w:eastAsiaTheme="minorEastAsia"/>
          <w:color w:val="000000"/>
          <w:sz w:val="24"/>
          <w:szCs w:val="24"/>
          <w:highlight w:val="none"/>
          <w:lang w:val="zh-CN"/>
        </w:rPr>
      </w:pPr>
      <w:r>
        <w:rPr>
          <w:rFonts w:asciiTheme="minorEastAsia" w:hAnsiTheme="minorEastAsia" w:eastAsiaTheme="minorEastAsia"/>
          <w:color w:val="000000"/>
          <w:sz w:val="24"/>
          <w:szCs w:val="24"/>
          <w:highlight w:val="none"/>
          <w:lang w:val="zh-CN"/>
        </w:rPr>
        <w:t>2.</w:t>
      </w:r>
      <w:r>
        <w:rPr>
          <w:rFonts w:hint="eastAsia" w:asciiTheme="minorEastAsia" w:hAnsiTheme="minorEastAsia" w:eastAsiaTheme="minorEastAsia"/>
          <w:color w:val="000000"/>
          <w:sz w:val="24"/>
          <w:szCs w:val="24"/>
          <w:highlight w:val="none"/>
          <w:lang w:val="zh-CN"/>
        </w:rPr>
        <w:t>11.供应商自行勘察现场,勘察费用自理。供应商在勘察现场的同时，应考虑一切可能存在的投标风险，如有疑义，供应商须在投标截止时间前向采购人或采购代理机构提出书面答疑要求，在投标截止期前没有对现场及其它问题提出疑义的视同认可招标文件中所提出的任何要求，中标后若由此发生的任何费用均由供应商自行承担。</w:t>
      </w:r>
    </w:p>
    <w:p>
      <w:pPr>
        <w:spacing w:line="360" w:lineRule="auto"/>
        <w:ind w:firstLine="480" w:firstLineChars="200"/>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2.</w:t>
      </w:r>
      <w:r>
        <w:rPr>
          <w:rFonts w:hint="eastAsia" w:asciiTheme="minorEastAsia" w:hAnsiTheme="minorEastAsia" w:eastAsiaTheme="minorEastAsia"/>
          <w:color w:val="000000"/>
          <w:sz w:val="24"/>
          <w:szCs w:val="24"/>
          <w:highlight w:val="none"/>
        </w:rPr>
        <w:t>12.采购人仅提供食堂现有设施设备，如有更换、改造等费用，由中标人自行承担。</w:t>
      </w:r>
    </w:p>
    <w:p>
      <w:pPr>
        <w:spacing w:line="360" w:lineRule="auto"/>
        <w:rPr>
          <w:rFonts w:cs="宋体" w:asciiTheme="minorEastAsia" w:hAnsiTheme="minorEastAsia" w:eastAsiaTheme="minorEastAsia"/>
          <w:b/>
          <w:bCs/>
          <w:color w:val="000000"/>
          <w:sz w:val="24"/>
          <w:szCs w:val="24"/>
          <w:highlight w:val="none"/>
        </w:rPr>
      </w:pPr>
      <w:r>
        <w:rPr>
          <w:rFonts w:hint="eastAsia" w:cs="宋体" w:asciiTheme="minorEastAsia" w:hAnsiTheme="minorEastAsia" w:eastAsiaTheme="minorEastAsia"/>
          <w:b/>
          <w:bCs/>
          <w:color w:val="000000"/>
          <w:sz w:val="24"/>
          <w:szCs w:val="24"/>
          <w:highlight w:val="none"/>
          <w:lang w:val="en-US" w:eastAsia="zh-CN"/>
        </w:rPr>
        <w:t>3</w:t>
      </w:r>
      <w:r>
        <w:rPr>
          <w:rFonts w:hint="eastAsia" w:cs="宋体" w:asciiTheme="minorEastAsia" w:hAnsiTheme="minorEastAsia" w:eastAsiaTheme="minorEastAsia"/>
          <w:b/>
          <w:bCs/>
          <w:color w:val="000000"/>
          <w:sz w:val="24"/>
          <w:szCs w:val="24"/>
          <w:highlight w:val="none"/>
        </w:rPr>
        <w:t>、验收标准</w:t>
      </w:r>
    </w:p>
    <w:p>
      <w:pPr>
        <w:spacing w:line="360" w:lineRule="auto"/>
        <w:ind w:firstLine="480" w:firstLineChars="200"/>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3.</w:t>
      </w:r>
      <w:r>
        <w:rPr>
          <w:rFonts w:hint="eastAsia" w:asciiTheme="minorEastAsia" w:hAnsiTheme="minorEastAsia" w:eastAsiaTheme="minorEastAsia"/>
          <w:color w:val="000000"/>
          <w:sz w:val="24"/>
          <w:szCs w:val="24"/>
          <w:highlight w:val="none"/>
        </w:rPr>
        <w:t>1、依据食堂综合服务质量考核表，采购人每月对中标人的服务情况进行考核。</w:t>
      </w:r>
    </w:p>
    <w:p>
      <w:pPr>
        <w:spacing w:line="360" w:lineRule="auto"/>
        <w:ind w:firstLine="480" w:firstLineChars="200"/>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3.2</w:t>
      </w:r>
      <w:r>
        <w:rPr>
          <w:rFonts w:hint="eastAsia" w:asciiTheme="minorEastAsia" w:hAnsiTheme="minorEastAsia" w:eastAsiaTheme="minorEastAsia"/>
          <w:color w:val="000000"/>
          <w:sz w:val="24"/>
          <w:szCs w:val="24"/>
          <w:highlight w:val="none"/>
        </w:rPr>
        <w:t>、采购人对中标人在托管期间涉及食品生产的原料质量和供货渠道、餐饮品种的价格、质量、服务态度和清洁卫生、消防、安全等方面具有管理、监督、知道及处罚权。采购人可定期或不定期在就餐群众中调查饭菜质量、数量、价格及服务情况并将有关信息反馈中标人，中标人应虚心听取意见，采取措施，及时进行整改。</w:t>
      </w:r>
    </w:p>
    <w:p>
      <w:pPr>
        <w:spacing w:line="360" w:lineRule="auto"/>
        <w:ind w:firstLine="480" w:firstLineChars="200"/>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3.3</w:t>
      </w:r>
      <w:r>
        <w:rPr>
          <w:rFonts w:hint="eastAsia" w:asciiTheme="minorEastAsia" w:hAnsiTheme="minorEastAsia" w:eastAsiaTheme="minorEastAsia"/>
          <w:color w:val="000000"/>
          <w:sz w:val="24"/>
          <w:szCs w:val="24"/>
          <w:highlight w:val="none"/>
        </w:rPr>
        <w:t>、采购人依据《食品安全法》</w:t>
      </w:r>
      <w:r>
        <w:rPr>
          <w:rFonts w:asciiTheme="minorEastAsia" w:hAnsiTheme="minorEastAsia" w:eastAsiaTheme="minorEastAsia"/>
          <w:color w:val="000000"/>
          <w:sz w:val="24"/>
          <w:szCs w:val="24"/>
          <w:highlight w:val="none"/>
          <w:lang w:val="zh-CN"/>
        </w:rPr>
        <w:t>和《动物检疫法》</w:t>
      </w:r>
      <w:r>
        <w:rPr>
          <w:rFonts w:hint="eastAsia" w:asciiTheme="minorEastAsia" w:hAnsiTheme="minorEastAsia" w:eastAsiaTheme="minorEastAsia"/>
          <w:color w:val="000000"/>
          <w:sz w:val="24"/>
          <w:szCs w:val="24"/>
          <w:highlight w:val="none"/>
        </w:rPr>
        <w:t>等国家相关法律规定和双方约定对中标人托管经营进行验收。</w:t>
      </w:r>
    </w:p>
    <w:p>
      <w:pPr>
        <w:spacing w:line="360" w:lineRule="exact"/>
        <w:jc w:val="center"/>
        <w:rPr>
          <w:rFonts w:ascii="仿宋" w:hAnsi="仿宋" w:eastAsia="仿宋"/>
          <w:color w:val="000000"/>
          <w:sz w:val="24"/>
          <w:highlight w:val="none"/>
        </w:rPr>
      </w:pPr>
    </w:p>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附件1 食堂综合服务质量考核表</w:t>
      </w:r>
    </w:p>
    <w:p>
      <w:pPr>
        <w:spacing w:line="360" w:lineRule="exact"/>
        <w:ind w:firstLine="240" w:firstLineChars="100"/>
        <w:rPr>
          <w:rFonts w:ascii="仿宋" w:hAnsi="仿宋" w:eastAsia="仿宋"/>
          <w:color w:val="000000"/>
          <w:sz w:val="24"/>
          <w:highlight w:val="none"/>
        </w:rPr>
      </w:pPr>
      <w:r>
        <w:rPr>
          <w:rFonts w:hint="eastAsia" w:ascii="仿宋" w:hAnsi="仿宋" w:eastAsia="仿宋"/>
          <w:color w:val="000000"/>
          <w:sz w:val="24"/>
          <w:highlight w:val="none"/>
        </w:rPr>
        <w:t>日期：</w:t>
      </w:r>
    </w:p>
    <w:tbl>
      <w:tblPr>
        <w:tblStyle w:val="7"/>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5526"/>
        <w:gridCol w:w="1268"/>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13" w:type="dxa"/>
            <w:vAlign w:val="center"/>
          </w:tcPr>
          <w:p>
            <w:pPr>
              <w:spacing w:line="360" w:lineRule="exact"/>
              <w:ind w:left="108"/>
              <w:jc w:val="center"/>
              <w:rPr>
                <w:rFonts w:ascii="仿宋" w:hAnsi="仿宋" w:eastAsia="仿宋"/>
                <w:color w:val="000000"/>
                <w:sz w:val="24"/>
                <w:highlight w:val="none"/>
              </w:rPr>
            </w:pPr>
            <w:r>
              <w:rPr>
                <w:rFonts w:hint="eastAsia" w:ascii="仿宋" w:hAnsi="仿宋" w:eastAsia="仿宋"/>
                <w:color w:val="000000"/>
                <w:sz w:val="24"/>
                <w:highlight w:val="none"/>
              </w:rPr>
              <w:t>项目</w:t>
            </w:r>
          </w:p>
        </w:tc>
        <w:tc>
          <w:tcPr>
            <w:tcW w:w="5526" w:type="dxa"/>
            <w:vAlign w:val="center"/>
          </w:tcPr>
          <w:p>
            <w:pPr>
              <w:spacing w:line="360" w:lineRule="exact"/>
              <w:ind w:left="108"/>
              <w:jc w:val="center"/>
              <w:rPr>
                <w:rFonts w:ascii="仿宋" w:hAnsi="仿宋" w:eastAsia="仿宋"/>
                <w:color w:val="000000"/>
                <w:sz w:val="24"/>
                <w:highlight w:val="none"/>
              </w:rPr>
            </w:pPr>
            <w:r>
              <w:rPr>
                <w:rFonts w:hint="eastAsia" w:ascii="仿宋" w:hAnsi="仿宋" w:eastAsia="仿宋"/>
                <w:color w:val="000000"/>
                <w:sz w:val="24"/>
                <w:highlight w:val="none"/>
              </w:rPr>
              <w:t>考核内容</w:t>
            </w:r>
          </w:p>
        </w:tc>
        <w:tc>
          <w:tcPr>
            <w:tcW w:w="1268" w:type="dxa"/>
            <w:vAlign w:val="center"/>
          </w:tcPr>
          <w:p>
            <w:pPr>
              <w:spacing w:line="360" w:lineRule="exact"/>
              <w:ind w:left="108"/>
              <w:jc w:val="center"/>
              <w:rPr>
                <w:rFonts w:ascii="仿宋" w:hAnsi="仿宋" w:eastAsia="仿宋"/>
                <w:color w:val="000000"/>
                <w:sz w:val="24"/>
                <w:highlight w:val="none"/>
              </w:rPr>
            </w:pPr>
            <w:r>
              <w:rPr>
                <w:rFonts w:hint="eastAsia" w:ascii="仿宋" w:hAnsi="仿宋" w:eastAsia="仿宋"/>
                <w:color w:val="000000"/>
                <w:sz w:val="24"/>
                <w:highlight w:val="none"/>
              </w:rPr>
              <w:t>分值</w:t>
            </w:r>
          </w:p>
        </w:tc>
        <w:tc>
          <w:tcPr>
            <w:tcW w:w="1142" w:type="dxa"/>
            <w:vAlign w:val="center"/>
          </w:tcPr>
          <w:p>
            <w:pPr>
              <w:spacing w:line="360" w:lineRule="exact"/>
              <w:ind w:left="108"/>
              <w:jc w:val="center"/>
              <w:rPr>
                <w:rFonts w:ascii="仿宋" w:hAnsi="仿宋" w:eastAsia="仿宋"/>
                <w:color w:val="000000"/>
                <w:sz w:val="24"/>
                <w:highlight w:val="none"/>
              </w:rPr>
            </w:pPr>
            <w:r>
              <w:rPr>
                <w:rFonts w:hint="eastAsia" w:ascii="仿宋" w:hAnsi="仿宋" w:eastAsia="仿宋"/>
                <w:color w:val="000000"/>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13" w:type="dxa"/>
            <w:vMerge w:val="restart"/>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卫生</w:t>
            </w:r>
          </w:p>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管理</w:t>
            </w:r>
          </w:p>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(30分)</w:t>
            </w:r>
          </w:p>
        </w:tc>
        <w:tc>
          <w:tcPr>
            <w:tcW w:w="5526" w:type="dxa"/>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工作人员进入厨房作业区着工作服、帽，做好个人卫生，售卖时戴口罩，必要时持物钳。</w:t>
            </w:r>
          </w:p>
        </w:tc>
        <w:tc>
          <w:tcPr>
            <w:tcW w:w="1268" w:type="dxa"/>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10分</w:t>
            </w:r>
          </w:p>
        </w:tc>
        <w:tc>
          <w:tcPr>
            <w:tcW w:w="1142" w:type="dxa"/>
            <w:vAlign w:val="center"/>
          </w:tcPr>
          <w:p>
            <w:pPr>
              <w:spacing w:line="360" w:lineRule="exact"/>
              <w:jc w:val="center"/>
              <w:rPr>
                <w:rFonts w:ascii="仿宋" w:hAnsi="仿宋"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13" w:type="dxa"/>
            <w:vMerge w:val="continue"/>
            <w:vAlign w:val="center"/>
          </w:tcPr>
          <w:p>
            <w:pPr>
              <w:spacing w:line="360" w:lineRule="exact"/>
              <w:jc w:val="center"/>
              <w:rPr>
                <w:rFonts w:ascii="仿宋" w:hAnsi="仿宋" w:eastAsia="仿宋"/>
                <w:color w:val="000000"/>
                <w:sz w:val="24"/>
                <w:highlight w:val="none"/>
              </w:rPr>
            </w:pPr>
          </w:p>
        </w:tc>
        <w:tc>
          <w:tcPr>
            <w:tcW w:w="5526" w:type="dxa"/>
            <w:vAlign w:val="center"/>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就餐厅墙壁、地面、楼梯扶手、窗台、玻璃、吊灯、电扇保持清洁，各台面保持清洁，餐桌椅摆放整齐、桌上物品摆放有序；餐具整洁干净，摆放有序。</w:t>
            </w:r>
          </w:p>
        </w:tc>
        <w:tc>
          <w:tcPr>
            <w:tcW w:w="1268" w:type="dxa"/>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10分</w:t>
            </w:r>
          </w:p>
        </w:tc>
        <w:tc>
          <w:tcPr>
            <w:tcW w:w="1142" w:type="dxa"/>
            <w:vAlign w:val="center"/>
          </w:tcPr>
          <w:p>
            <w:pPr>
              <w:spacing w:line="360" w:lineRule="exact"/>
              <w:jc w:val="center"/>
              <w:rPr>
                <w:rFonts w:ascii="仿宋" w:hAnsi="仿宋"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13" w:type="dxa"/>
            <w:vMerge w:val="continue"/>
            <w:vAlign w:val="center"/>
          </w:tcPr>
          <w:p>
            <w:pPr>
              <w:spacing w:line="360" w:lineRule="exact"/>
              <w:jc w:val="center"/>
              <w:rPr>
                <w:rFonts w:ascii="仿宋" w:hAnsi="仿宋" w:eastAsia="仿宋"/>
                <w:color w:val="000000"/>
                <w:sz w:val="24"/>
                <w:highlight w:val="none"/>
              </w:rPr>
            </w:pPr>
          </w:p>
        </w:tc>
        <w:tc>
          <w:tcPr>
            <w:tcW w:w="5526" w:type="dxa"/>
            <w:vAlign w:val="center"/>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食堂除“四害”设施齐全，纱窗、门帘完好清洁。食堂外围墙面、地面清洁。</w:t>
            </w:r>
          </w:p>
        </w:tc>
        <w:tc>
          <w:tcPr>
            <w:tcW w:w="1268" w:type="dxa"/>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10分</w:t>
            </w:r>
          </w:p>
        </w:tc>
        <w:tc>
          <w:tcPr>
            <w:tcW w:w="1142" w:type="dxa"/>
            <w:vAlign w:val="center"/>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2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菜肴</w:t>
            </w:r>
          </w:p>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质量</w:t>
            </w:r>
          </w:p>
          <w:p>
            <w:pPr>
              <w:spacing w:line="360" w:lineRule="exact"/>
              <w:ind w:left="-31" w:leftChars="-15"/>
              <w:jc w:val="center"/>
              <w:rPr>
                <w:rFonts w:ascii="仿宋" w:hAnsi="仿宋" w:eastAsia="仿宋"/>
                <w:color w:val="000000"/>
                <w:sz w:val="24"/>
                <w:highlight w:val="none"/>
              </w:rPr>
            </w:pPr>
            <w:r>
              <w:rPr>
                <w:rFonts w:hint="eastAsia" w:ascii="仿宋" w:hAnsi="仿宋" w:eastAsia="仿宋"/>
                <w:color w:val="000000"/>
                <w:sz w:val="24"/>
                <w:highlight w:val="none"/>
              </w:rPr>
              <w:t>（30分）</w:t>
            </w: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早、中、晚餐菜肴质量、数量达到标准要求。</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5分</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2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菜肴随季节变化调整，不断推陈出新，荤素搭配适宜，营养均衡。</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10分</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2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菜肴新鲜，色泽、口味好。低盐少油，咸、淡适宜，有保温设施，温控适宜。</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10分</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2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根据就餐情况，及时更新添加菜肴，合理控制上菜节奏，杜绝浪费。</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ascii="仿宋" w:hAnsi="仿宋" w:eastAsia="仿宋"/>
                <w:color w:val="000000"/>
                <w:sz w:val="24"/>
                <w:highlight w:val="none"/>
              </w:rPr>
              <w:t>5</w:t>
            </w:r>
            <w:r>
              <w:rPr>
                <w:rFonts w:hint="eastAsia" w:ascii="仿宋" w:hAnsi="仿宋" w:eastAsia="仿宋"/>
                <w:color w:val="000000"/>
                <w:sz w:val="24"/>
                <w:highlight w:val="none"/>
              </w:rPr>
              <w:t>分</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2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服务</w:t>
            </w:r>
          </w:p>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质量</w:t>
            </w:r>
          </w:p>
          <w:p>
            <w:pPr>
              <w:spacing w:line="360" w:lineRule="exact"/>
              <w:ind w:left="-31" w:leftChars="-15"/>
              <w:jc w:val="center"/>
              <w:rPr>
                <w:rFonts w:ascii="仿宋" w:hAnsi="仿宋" w:eastAsia="仿宋"/>
                <w:color w:val="000000"/>
                <w:sz w:val="24"/>
                <w:highlight w:val="none"/>
              </w:rPr>
            </w:pPr>
            <w:r>
              <w:rPr>
                <w:rFonts w:hint="eastAsia" w:ascii="仿宋" w:hAnsi="仿宋" w:eastAsia="仿宋"/>
                <w:color w:val="000000"/>
                <w:sz w:val="24"/>
                <w:highlight w:val="none"/>
              </w:rPr>
              <w:t>（</w:t>
            </w:r>
            <w:r>
              <w:rPr>
                <w:rFonts w:ascii="仿宋" w:hAnsi="仿宋" w:eastAsia="仿宋"/>
                <w:color w:val="000000"/>
                <w:sz w:val="24"/>
                <w:highlight w:val="none"/>
              </w:rPr>
              <w:t>2</w:t>
            </w:r>
            <w:r>
              <w:rPr>
                <w:rFonts w:hint="eastAsia" w:ascii="仿宋" w:hAnsi="仿宋" w:eastAsia="仿宋"/>
                <w:color w:val="000000"/>
                <w:sz w:val="24"/>
                <w:highlight w:val="none"/>
              </w:rPr>
              <w:t>5分）</w:t>
            </w:r>
          </w:p>
        </w:tc>
        <w:tc>
          <w:tcPr>
            <w:tcW w:w="5526"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服务人员规范着装，及时接听电话，解释耐心，热情周到，语言规范，文明礼貌。</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10分</w:t>
            </w:r>
          </w:p>
        </w:tc>
        <w:tc>
          <w:tcPr>
            <w:tcW w:w="114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12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c>
          <w:tcPr>
            <w:tcW w:w="5526"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订餐员到科室和床边订餐，按时送餐，配送工具干净整洁，摆放有序，有保温设施。</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ascii="仿宋" w:hAnsi="仿宋" w:eastAsia="仿宋"/>
                <w:color w:val="000000"/>
                <w:sz w:val="24"/>
                <w:highlight w:val="none"/>
              </w:rPr>
              <w:t>5</w:t>
            </w:r>
            <w:r>
              <w:rPr>
                <w:rFonts w:hint="eastAsia" w:ascii="仿宋" w:hAnsi="仿宋" w:eastAsia="仿宋"/>
                <w:color w:val="000000"/>
                <w:sz w:val="24"/>
                <w:highlight w:val="none"/>
              </w:rPr>
              <w:t>分</w:t>
            </w:r>
          </w:p>
        </w:tc>
        <w:tc>
          <w:tcPr>
            <w:tcW w:w="114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2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c>
          <w:tcPr>
            <w:tcW w:w="5526"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服务员分工明确，保持餐台整洁卫生，保证饭菜、调料等供应，餐具、牙签、餐巾纸等补充及时。</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ascii="仿宋" w:hAnsi="仿宋" w:eastAsia="仿宋"/>
                <w:color w:val="000000"/>
                <w:sz w:val="24"/>
                <w:highlight w:val="none"/>
              </w:rPr>
              <w:t>5</w:t>
            </w:r>
            <w:r>
              <w:rPr>
                <w:rFonts w:hint="eastAsia" w:ascii="仿宋" w:hAnsi="仿宋" w:eastAsia="仿宋"/>
                <w:color w:val="000000"/>
                <w:sz w:val="24"/>
                <w:highlight w:val="none"/>
              </w:rPr>
              <w:t>分</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2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c>
          <w:tcPr>
            <w:tcW w:w="5526"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就餐期间服务人员要做好巡查，及时收残清理餐桌、地面。</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ascii="仿宋" w:hAnsi="仿宋" w:eastAsia="仿宋"/>
                <w:color w:val="000000"/>
                <w:sz w:val="24"/>
                <w:highlight w:val="none"/>
              </w:rPr>
              <w:t>5</w:t>
            </w:r>
            <w:r>
              <w:rPr>
                <w:rFonts w:hint="eastAsia" w:ascii="仿宋" w:hAnsi="仿宋" w:eastAsia="仿宋"/>
                <w:color w:val="000000"/>
                <w:sz w:val="24"/>
                <w:highlight w:val="none"/>
              </w:rPr>
              <w:t>分</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2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31" w:leftChars="-15"/>
              <w:jc w:val="center"/>
              <w:rPr>
                <w:rFonts w:ascii="仿宋" w:hAnsi="仿宋" w:eastAsia="仿宋"/>
                <w:color w:val="000000"/>
                <w:sz w:val="24"/>
                <w:highlight w:val="none"/>
              </w:rPr>
            </w:pPr>
            <w:r>
              <w:rPr>
                <w:rFonts w:hint="eastAsia" w:ascii="仿宋" w:hAnsi="仿宋" w:eastAsia="仿宋"/>
                <w:color w:val="000000"/>
                <w:sz w:val="24"/>
                <w:highlight w:val="none"/>
              </w:rPr>
              <w:t>其他</w:t>
            </w:r>
          </w:p>
          <w:p>
            <w:pPr>
              <w:spacing w:line="360" w:lineRule="exact"/>
              <w:ind w:left="-31" w:leftChars="-15"/>
              <w:jc w:val="center"/>
              <w:rPr>
                <w:rFonts w:ascii="仿宋" w:hAnsi="仿宋" w:eastAsia="仿宋"/>
                <w:color w:val="000000"/>
                <w:sz w:val="24"/>
                <w:highlight w:val="none"/>
              </w:rPr>
            </w:pPr>
            <w:r>
              <w:rPr>
                <w:rFonts w:hint="eastAsia" w:ascii="仿宋" w:hAnsi="仿宋" w:eastAsia="仿宋"/>
                <w:color w:val="000000"/>
                <w:sz w:val="24"/>
                <w:highlight w:val="none"/>
              </w:rPr>
              <w:t>（</w:t>
            </w:r>
            <w:r>
              <w:rPr>
                <w:rFonts w:ascii="仿宋" w:hAnsi="仿宋" w:eastAsia="仿宋"/>
                <w:color w:val="000000"/>
                <w:sz w:val="24"/>
                <w:highlight w:val="none"/>
              </w:rPr>
              <w:t>1</w:t>
            </w:r>
            <w:r>
              <w:rPr>
                <w:rFonts w:hint="eastAsia" w:ascii="仿宋" w:hAnsi="仿宋" w:eastAsia="仿宋"/>
                <w:color w:val="000000"/>
                <w:sz w:val="24"/>
                <w:highlight w:val="none"/>
              </w:rPr>
              <w:t>5分）</w:t>
            </w:r>
          </w:p>
        </w:tc>
        <w:tc>
          <w:tcPr>
            <w:tcW w:w="5526"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按时订餐，及时供应。</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5分</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2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c>
          <w:tcPr>
            <w:tcW w:w="5526"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食品价格稳定、合理。</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10分</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总分</w:t>
            </w:r>
          </w:p>
        </w:tc>
        <w:tc>
          <w:tcPr>
            <w:tcW w:w="5526"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olor w:val="000000"/>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r>
              <w:rPr>
                <w:rFonts w:hint="eastAsia" w:ascii="仿宋" w:hAnsi="仿宋" w:eastAsia="仿宋"/>
                <w:color w:val="000000"/>
                <w:sz w:val="24"/>
                <w:highlight w:val="none"/>
              </w:rPr>
              <w:t>100分</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highlight w:val="none"/>
              </w:rPr>
            </w:pPr>
          </w:p>
        </w:tc>
      </w:tr>
    </w:tbl>
    <w:p>
      <w:pPr>
        <w:adjustRightInd w:val="0"/>
        <w:snapToGrid w:val="0"/>
        <w:spacing w:line="360" w:lineRule="auto"/>
        <w:ind w:firstLine="480" w:firstLineChars="200"/>
        <w:rPr>
          <w:rFonts w:cs="宋体" w:asciiTheme="minorEastAsia" w:hAnsiTheme="minorEastAsia" w:eastAsiaTheme="minorEastAsia"/>
          <w:b/>
          <w:bCs/>
          <w:color w:val="000000"/>
          <w:sz w:val="24"/>
          <w:szCs w:val="24"/>
          <w:highlight w:val="none"/>
        </w:rPr>
      </w:pPr>
      <w:r>
        <w:rPr>
          <w:rFonts w:hint="eastAsia" w:ascii="仿宋" w:hAnsi="仿宋" w:eastAsia="仿宋"/>
          <w:color w:val="000000"/>
          <w:sz w:val="24"/>
          <w:highlight w:val="none"/>
        </w:rPr>
        <w:t>得分大于等于90分为合格，该月费用全额计算，得分80-89分为基本合格，该月维保费按每低于90分1分扣减1%；得分小于80分为不合格，连续三个月考评不合格，甲方有权单方面终止服务合同。</w:t>
      </w:r>
    </w:p>
    <w:p>
      <w:pPr>
        <w:pStyle w:val="5"/>
        <w:jc w:val="both"/>
        <w:rPr>
          <w:highlight w:val="none"/>
        </w:rPr>
      </w:pPr>
      <w:r>
        <w:rPr>
          <w:rFonts w:hint="eastAsia"/>
          <w:highlight w:val="none"/>
        </w:rPr>
        <w:t>四、报价要求</w:t>
      </w:r>
    </w:p>
    <w:p>
      <w:pPr>
        <w:adjustRightInd w:val="0"/>
        <w:snapToGrid w:val="0"/>
        <w:spacing w:line="360" w:lineRule="auto"/>
        <w:ind w:firstLine="480" w:firstLineChars="200"/>
        <w:rPr>
          <w:rFonts w:cs="宋体" w:asciiTheme="minorEastAsia" w:hAnsiTheme="minorEastAsia" w:eastAsiaTheme="minorEastAsia"/>
          <w:b w:val="0"/>
          <w:bCs w:val="0"/>
          <w:color w:val="000000"/>
          <w:sz w:val="24"/>
          <w:szCs w:val="24"/>
          <w:highlight w:val="none"/>
        </w:rPr>
      </w:pPr>
      <w:r>
        <w:rPr>
          <w:rFonts w:hint="eastAsia" w:cs="宋体" w:asciiTheme="minorEastAsia" w:hAnsiTheme="minorEastAsia" w:eastAsiaTheme="minorEastAsia"/>
          <w:b w:val="0"/>
          <w:bCs w:val="0"/>
          <w:color w:val="000000"/>
          <w:sz w:val="24"/>
          <w:szCs w:val="24"/>
          <w:highlight w:val="none"/>
        </w:rPr>
        <w:t>根据菜价的优惠比例进行综合折扣报价。</w:t>
      </w:r>
    </w:p>
    <w:p>
      <w:pPr>
        <w:adjustRightInd w:val="0"/>
        <w:snapToGrid w:val="0"/>
        <w:spacing w:line="360" w:lineRule="auto"/>
        <w:ind w:firstLine="480" w:firstLineChars="200"/>
        <w:rPr>
          <w:rFonts w:asciiTheme="minorEastAsia" w:hAnsiTheme="minorEastAsia" w:eastAsiaTheme="minorEastAsia"/>
          <w:b w:val="0"/>
          <w:bCs w:val="0"/>
          <w:color w:val="000000"/>
          <w:sz w:val="24"/>
          <w:szCs w:val="24"/>
          <w:highlight w:val="none"/>
        </w:rPr>
      </w:pPr>
      <w:r>
        <w:rPr>
          <w:rFonts w:hint="eastAsia" w:cs="宋体" w:asciiTheme="minorEastAsia" w:hAnsiTheme="minorEastAsia" w:eastAsiaTheme="minorEastAsia"/>
          <w:b w:val="0"/>
          <w:bCs w:val="0"/>
          <w:color w:val="000000"/>
          <w:sz w:val="24"/>
          <w:szCs w:val="24"/>
          <w:highlight w:val="none"/>
        </w:rPr>
        <w:t>如：优惠比例为</w:t>
      </w:r>
      <w:r>
        <w:rPr>
          <w:rFonts w:cs="宋体" w:asciiTheme="minorEastAsia" w:hAnsiTheme="minorEastAsia" w:eastAsiaTheme="minorEastAsia"/>
          <w:b w:val="0"/>
          <w:bCs w:val="0"/>
          <w:color w:val="000000"/>
          <w:sz w:val="24"/>
          <w:szCs w:val="24"/>
          <w:highlight w:val="none"/>
        </w:rPr>
        <w:t>10</w:t>
      </w:r>
      <w:r>
        <w:rPr>
          <w:rFonts w:hint="eastAsia" w:cs="宋体" w:asciiTheme="minorEastAsia" w:hAnsiTheme="minorEastAsia" w:eastAsiaTheme="minorEastAsia"/>
          <w:b w:val="0"/>
          <w:bCs w:val="0"/>
          <w:color w:val="000000"/>
          <w:sz w:val="24"/>
          <w:szCs w:val="24"/>
          <w:highlight w:val="none"/>
        </w:rPr>
        <w:t>%，则综合折扣报价为</w:t>
      </w:r>
      <w:r>
        <w:rPr>
          <w:rFonts w:cs="宋体" w:asciiTheme="minorEastAsia" w:hAnsiTheme="minorEastAsia" w:eastAsiaTheme="minorEastAsia"/>
          <w:b w:val="0"/>
          <w:bCs w:val="0"/>
          <w:color w:val="000000"/>
          <w:sz w:val="24"/>
          <w:szCs w:val="24"/>
          <w:highlight w:val="none"/>
        </w:rPr>
        <w:t>90</w:t>
      </w:r>
      <w:r>
        <w:rPr>
          <w:rFonts w:hint="eastAsia" w:cs="宋体" w:asciiTheme="minorEastAsia" w:hAnsiTheme="minorEastAsia" w:eastAsiaTheme="minorEastAsia"/>
          <w:b w:val="0"/>
          <w:bCs w:val="0"/>
          <w:color w:val="000000"/>
          <w:sz w:val="24"/>
          <w:szCs w:val="24"/>
          <w:highlight w:val="none"/>
        </w:rPr>
        <w:t>%（9折）。未按要求进行报价，将视为无效标处理。</w:t>
      </w:r>
    </w:p>
    <w:p>
      <w:pPr>
        <w:pStyle w:val="5"/>
        <w:jc w:val="both"/>
        <w:rPr>
          <w:rFonts w:hint="eastAsia"/>
          <w:highlight w:val="none"/>
        </w:rPr>
      </w:pPr>
      <w:r>
        <w:rPr>
          <w:rFonts w:hint="eastAsia"/>
          <w:highlight w:val="none"/>
          <w:lang w:val="en-US" w:eastAsia="zh-CN"/>
        </w:rPr>
        <w:t>五、</w:t>
      </w:r>
      <w:r>
        <w:rPr>
          <w:rFonts w:hint="eastAsia"/>
          <w:highlight w:val="none"/>
        </w:rPr>
        <w:t>响应文件提交时间：</w:t>
      </w:r>
    </w:p>
    <w:p>
      <w:pPr>
        <w:adjustRightInd w:val="0"/>
        <w:snapToGrid w:val="0"/>
        <w:spacing w:line="360" w:lineRule="auto"/>
        <w:ind w:firstLine="480" w:firstLineChars="200"/>
        <w:rPr>
          <w:rFonts w:hint="eastAsia" w:cs="宋体" w:asciiTheme="minorEastAsia" w:hAnsiTheme="minorEastAsia" w:eastAsiaTheme="minorEastAsia"/>
          <w:b w:val="0"/>
          <w:bCs w:val="0"/>
          <w:color w:val="000000"/>
          <w:sz w:val="24"/>
          <w:szCs w:val="24"/>
          <w:highlight w:val="none"/>
        </w:rPr>
      </w:pPr>
      <w:r>
        <w:rPr>
          <w:rFonts w:hint="eastAsia" w:cs="宋体" w:asciiTheme="minorEastAsia" w:hAnsiTheme="minorEastAsia" w:eastAsiaTheme="minorEastAsia"/>
          <w:b w:val="0"/>
          <w:bCs w:val="0"/>
          <w:color w:val="000000"/>
          <w:sz w:val="24"/>
          <w:szCs w:val="24"/>
          <w:highlight w:val="none"/>
        </w:rPr>
        <w:t>2022年8月1日-2022年8月5日（工作时间08：00-12：00，14:00-17:00）。响应文件密封报送并盖骑缝章，封面注明参与单位、项目名称、联系人及联系方式。</w:t>
      </w:r>
    </w:p>
    <w:p>
      <w:pPr>
        <w:adjustRightInd w:val="0"/>
        <w:snapToGrid w:val="0"/>
        <w:spacing w:line="360" w:lineRule="auto"/>
        <w:rPr>
          <w:rFonts w:hint="eastAsia" w:cs="宋体" w:asciiTheme="minorEastAsia" w:hAnsiTheme="minorEastAsia" w:eastAsiaTheme="minorEastAsia"/>
          <w:b w:val="0"/>
          <w:bCs w:val="0"/>
          <w:color w:val="000000"/>
          <w:sz w:val="24"/>
          <w:szCs w:val="24"/>
          <w:highlight w:val="none"/>
        </w:rPr>
      </w:pPr>
      <w:r>
        <w:rPr>
          <w:rFonts w:hint="eastAsia" w:ascii="宋体" w:hAnsi="宋体" w:eastAsia="宋体" w:cstheme="majorBidi"/>
          <w:b/>
          <w:bCs/>
          <w:iCs/>
          <w:kern w:val="2"/>
          <w:sz w:val="28"/>
          <w:szCs w:val="28"/>
          <w:highlight w:val="none"/>
          <w:lang w:val="en-US" w:eastAsia="zh-CN" w:bidi="ar-SA"/>
        </w:rPr>
        <w:t>六、响应文件递交送达地址：</w:t>
      </w:r>
      <w:r>
        <w:rPr>
          <w:rFonts w:hint="eastAsia" w:cs="宋体" w:asciiTheme="minorEastAsia" w:hAnsiTheme="minorEastAsia" w:eastAsiaTheme="minorEastAsia"/>
          <w:b w:val="0"/>
          <w:bCs w:val="0"/>
          <w:color w:val="000000"/>
          <w:sz w:val="24"/>
          <w:szCs w:val="24"/>
          <w:highlight w:val="none"/>
        </w:rPr>
        <w:t>武汉市第四医院武胜路院区总务科</w:t>
      </w:r>
    </w:p>
    <w:p>
      <w:pPr>
        <w:adjustRightInd w:val="0"/>
        <w:snapToGrid w:val="0"/>
        <w:spacing w:line="360" w:lineRule="auto"/>
        <w:rPr>
          <w:rFonts w:hint="eastAsia" w:ascii="宋体" w:hAnsi="宋体" w:eastAsia="宋体" w:cstheme="majorBidi"/>
          <w:b/>
          <w:bCs/>
          <w:iCs/>
          <w:kern w:val="2"/>
          <w:sz w:val="28"/>
          <w:szCs w:val="28"/>
          <w:highlight w:val="none"/>
          <w:lang w:val="en-US" w:eastAsia="zh-CN" w:bidi="ar-SA"/>
        </w:rPr>
      </w:pPr>
      <w:r>
        <w:rPr>
          <w:rFonts w:hint="eastAsia" w:ascii="宋体" w:hAnsi="宋体" w:eastAsia="宋体" w:cstheme="majorBidi"/>
          <w:b/>
          <w:bCs/>
          <w:iCs/>
          <w:kern w:val="2"/>
          <w:sz w:val="28"/>
          <w:szCs w:val="28"/>
          <w:highlight w:val="none"/>
          <w:lang w:val="en-US" w:eastAsia="zh-CN" w:bidi="ar-SA"/>
        </w:rPr>
        <w:t>七、会议时间及地点另行通知。</w:t>
      </w:r>
    </w:p>
    <w:p>
      <w:pPr>
        <w:pStyle w:val="5"/>
        <w:jc w:val="both"/>
        <w:rPr>
          <w:rFonts w:hint="eastAsia"/>
          <w:highlight w:val="none"/>
        </w:rPr>
      </w:pPr>
      <w:r>
        <w:rPr>
          <w:rFonts w:hint="eastAsia"/>
          <w:highlight w:val="none"/>
          <w:lang w:val="en-US" w:eastAsia="zh-CN"/>
        </w:rPr>
        <w:t>八</w:t>
      </w:r>
      <w:r>
        <w:rPr>
          <w:rFonts w:hint="eastAsia"/>
          <w:highlight w:val="none"/>
        </w:rPr>
        <w:t>、联系方式</w:t>
      </w:r>
    </w:p>
    <w:p>
      <w:pPr>
        <w:adjustRightInd w:val="0"/>
        <w:snapToGrid w:val="0"/>
        <w:spacing w:line="360" w:lineRule="auto"/>
        <w:ind w:firstLine="480" w:firstLineChars="200"/>
        <w:rPr>
          <w:rFonts w:hint="eastAsia" w:cs="宋体" w:asciiTheme="minorEastAsia" w:hAnsiTheme="minorEastAsia" w:eastAsiaTheme="minorEastAsia"/>
          <w:b w:val="0"/>
          <w:bCs w:val="0"/>
          <w:color w:val="000000"/>
          <w:sz w:val="24"/>
          <w:szCs w:val="24"/>
          <w:highlight w:val="none"/>
        </w:rPr>
      </w:pPr>
      <w:r>
        <w:rPr>
          <w:rFonts w:hint="eastAsia" w:cs="宋体" w:asciiTheme="minorEastAsia" w:hAnsiTheme="minorEastAsia" w:eastAsiaTheme="minorEastAsia"/>
          <w:b w:val="0"/>
          <w:bCs w:val="0"/>
          <w:color w:val="000000"/>
          <w:sz w:val="24"/>
          <w:szCs w:val="24"/>
          <w:highlight w:val="none"/>
        </w:rPr>
        <w:t>采购人：武汉市第四医院</w:t>
      </w:r>
    </w:p>
    <w:p>
      <w:pPr>
        <w:adjustRightInd w:val="0"/>
        <w:snapToGrid w:val="0"/>
        <w:spacing w:line="360" w:lineRule="auto"/>
        <w:ind w:firstLine="480" w:firstLineChars="200"/>
        <w:rPr>
          <w:rFonts w:hint="eastAsia" w:cs="宋体" w:asciiTheme="minorEastAsia" w:hAnsiTheme="minorEastAsia" w:eastAsiaTheme="minorEastAsia"/>
          <w:b w:val="0"/>
          <w:bCs w:val="0"/>
          <w:color w:val="000000"/>
          <w:sz w:val="24"/>
          <w:szCs w:val="24"/>
          <w:highlight w:val="none"/>
        </w:rPr>
      </w:pPr>
      <w:r>
        <w:rPr>
          <w:rFonts w:hint="eastAsia" w:cs="宋体" w:asciiTheme="minorEastAsia" w:hAnsiTheme="minorEastAsia" w:eastAsiaTheme="minorEastAsia"/>
          <w:b w:val="0"/>
          <w:bCs w:val="0"/>
          <w:color w:val="000000"/>
          <w:sz w:val="24"/>
          <w:szCs w:val="24"/>
          <w:highlight w:val="none"/>
        </w:rPr>
        <w:t>地  址：武汉市第四医院武胜路院区总务科</w:t>
      </w:r>
    </w:p>
    <w:p>
      <w:pPr>
        <w:adjustRightInd w:val="0"/>
        <w:snapToGrid w:val="0"/>
        <w:spacing w:line="360" w:lineRule="auto"/>
        <w:ind w:firstLine="480" w:firstLineChars="200"/>
        <w:rPr>
          <w:rFonts w:hint="eastAsia" w:cs="宋体" w:asciiTheme="minorEastAsia" w:hAnsiTheme="minorEastAsia" w:eastAsiaTheme="minorEastAsia"/>
          <w:b w:val="0"/>
          <w:bCs w:val="0"/>
          <w:color w:val="000000"/>
          <w:sz w:val="24"/>
          <w:szCs w:val="24"/>
          <w:highlight w:val="none"/>
        </w:rPr>
      </w:pPr>
      <w:r>
        <w:rPr>
          <w:rFonts w:hint="eastAsia" w:cs="宋体" w:asciiTheme="minorEastAsia" w:hAnsiTheme="minorEastAsia" w:eastAsiaTheme="minorEastAsia"/>
          <w:b w:val="0"/>
          <w:bCs w:val="0"/>
          <w:color w:val="000000"/>
          <w:sz w:val="24"/>
          <w:szCs w:val="24"/>
          <w:highlight w:val="none"/>
        </w:rPr>
        <w:t>联系人：任文杰</w:t>
      </w:r>
    </w:p>
    <w:p>
      <w:pPr>
        <w:adjustRightInd w:val="0"/>
        <w:snapToGrid w:val="0"/>
        <w:spacing w:line="360" w:lineRule="auto"/>
        <w:ind w:firstLine="480" w:firstLineChars="200"/>
        <w:rPr>
          <w:rFonts w:hint="eastAsia" w:cs="宋体" w:asciiTheme="minorEastAsia" w:hAnsiTheme="minorEastAsia" w:eastAsiaTheme="minorEastAsia"/>
          <w:b w:val="0"/>
          <w:bCs w:val="0"/>
          <w:color w:val="000000"/>
          <w:sz w:val="24"/>
          <w:szCs w:val="24"/>
          <w:highlight w:val="none"/>
        </w:rPr>
      </w:pPr>
      <w:r>
        <w:rPr>
          <w:rFonts w:hint="eastAsia" w:cs="宋体" w:asciiTheme="minorEastAsia" w:hAnsiTheme="minorEastAsia" w:eastAsiaTheme="minorEastAsia"/>
          <w:b w:val="0"/>
          <w:bCs w:val="0"/>
          <w:color w:val="000000"/>
          <w:sz w:val="24"/>
          <w:szCs w:val="24"/>
          <w:highlight w:val="none"/>
        </w:rPr>
        <w:t>电  话：68835072</w:t>
      </w:r>
    </w:p>
    <w:p>
      <w:pPr>
        <w:adjustRightInd w:val="0"/>
        <w:snapToGrid w:val="0"/>
        <w:spacing w:line="360" w:lineRule="auto"/>
        <w:ind w:firstLine="480" w:firstLineChars="200"/>
        <w:rPr>
          <w:rFonts w:hint="eastAsia" w:cs="宋体" w:asciiTheme="minorEastAsia" w:hAnsiTheme="minorEastAsia" w:eastAsiaTheme="minorEastAsia"/>
          <w:b w:val="0"/>
          <w:bCs w:val="0"/>
          <w:color w:val="000000"/>
          <w:sz w:val="24"/>
          <w:szCs w:val="24"/>
          <w:highlight w:val="none"/>
        </w:rPr>
      </w:pPr>
    </w:p>
    <w:p>
      <w:pPr>
        <w:adjustRightInd w:val="0"/>
        <w:snapToGrid w:val="0"/>
        <w:spacing w:line="360" w:lineRule="auto"/>
        <w:ind w:firstLine="480" w:firstLineChars="200"/>
        <w:rPr>
          <w:rFonts w:hint="eastAsia" w:cs="宋体" w:asciiTheme="minorEastAsia" w:hAnsiTheme="minorEastAsia" w:eastAsiaTheme="minorEastAsia"/>
          <w:b w:val="0"/>
          <w:bCs w:val="0"/>
          <w:color w:val="000000"/>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D85CA"/>
    <w:multiLevelType w:val="singleLevel"/>
    <w:tmpl w:val="89ED85CA"/>
    <w:lvl w:ilvl="0" w:tentative="0">
      <w:start w:val="1"/>
      <w:numFmt w:val="decimal"/>
      <w:lvlText w:val="%1."/>
      <w:lvlJc w:val="left"/>
      <w:pPr>
        <w:tabs>
          <w:tab w:val="left" w:pos="312"/>
        </w:tabs>
      </w:pPr>
    </w:lvl>
  </w:abstractNum>
  <w:abstractNum w:abstractNumId="1">
    <w:nsid w:val="75A7A567"/>
    <w:multiLevelType w:val="singleLevel"/>
    <w:tmpl w:val="75A7A56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WI3ODAyNDY3ZjE3MWQxMGRmNGI1MDk4MWRhNTUifQ=="/>
  </w:docVars>
  <w:rsids>
    <w:rsidRoot w:val="5DFF5890"/>
    <w:rsid w:val="2F9F23B4"/>
    <w:rsid w:val="32195713"/>
    <w:rsid w:val="41E974C9"/>
    <w:rsid w:val="50A867A1"/>
    <w:rsid w:val="536B0B30"/>
    <w:rsid w:val="537206E8"/>
    <w:rsid w:val="5DFF5890"/>
    <w:rsid w:val="6FA0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宋体" w:cs="Times New Roman"/>
      <w:sz w:val="21"/>
      <w:szCs w:val="21"/>
      <w:lang w:val="en-US" w:eastAsia="zh-CN" w:bidi="ar-SA"/>
    </w:rPr>
  </w:style>
  <w:style w:type="paragraph" w:styleId="4">
    <w:name w:val="heading 1"/>
    <w:basedOn w:val="1"/>
    <w:next w:val="1"/>
    <w:qFormat/>
    <w:uiPriority w:val="9"/>
    <w:pPr>
      <w:keepNext/>
      <w:jc w:val="center"/>
      <w:outlineLvl w:val="0"/>
    </w:pPr>
    <w:rPr>
      <w:rFonts w:asciiTheme="majorHAnsi" w:hAnsiTheme="majorHAnsi" w:eastAsiaTheme="majorEastAsia" w:cstheme="majorBidi"/>
      <w:b/>
      <w:bCs/>
      <w:kern w:val="32"/>
      <w:sz w:val="36"/>
      <w:szCs w:val="32"/>
    </w:rPr>
  </w:style>
  <w:style w:type="paragraph" w:styleId="5">
    <w:name w:val="heading 2"/>
    <w:basedOn w:val="1"/>
    <w:next w:val="1"/>
    <w:unhideWhenUsed/>
    <w:qFormat/>
    <w:uiPriority w:val="9"/>
    <w:pPr>
      <w:widowControl w:val="0"/>
      <w:spacing w:line="360" w:lineRule="auto"/>
      <w:jc w:val="center"/>
      <w:outlineLvl w:val="1"/>
    </w:pPr>
    <w:rPr>
      <w:rFonts w:ascii="宋体" w:hAnsi="宋体" w:cstheme="majorBidi"/>
      <w:b/>
      <w:bCs/>
      <w:iCs/>
      <w:kern w:val="2"/>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after="120" w:line="276" w:lineRule="auto"/>
      <w:ind w:left="420" w:leftChars="200" w:firstLine="420" w:firstLineChars="200"/>
      <w:jc w:val="left"/>
    </w:pPr>
    <w:rPr>
      <w:rFonts w:ascii="宋体" w:hAnsi="宋体"/>
      <w:sz w:val="21"/>
      <w:lang w:eastAsia="en-US"/>
    </w:rPr>
  </w:style>
  <w:style w:type="paragraph" w:styleId="3">
    <w:name w:val="Body Text Indent"/>
    <w:basedOn w:val="1"/>
    <w:qFormat/>
    <w:uiPriority w:val="0"/>
    <w:pPr>
      <w:ind w:left="560"/>
    </w:pPr>
    <w:rPr>
      <w:sz w:val="28"/>
    </w:rPr>
  </w:style>
  <w:style w:type="paragraph" w:styleId="6">
    <w:name w:val="Plain Text"/>
    <w:basedOn w:val="1"/>
    <w:qFormat/>
    <w:uiPriority w:val="0"/>
    <w:rPr>
      <w:rFonts w:ascii="宋体" w:hAnsi="Courier New"/>
      <w:sz w:val="20"/>
    </w:rPr>
  </w:style>
  <w:style w:type="paragraph" w:styleId="9">
    <w:name w:val="List Paragraph"/>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5040</Words>
  <Characters>5302</Characters>
  <Lines>0</Lines>
  <Paragraphs>0</Paragraphs>
  <TotalTime>2</TotalTime>
  <ScaleCrop>false</ScaleCrop>
  <LinksUpToDate>false</LinksUpToDate>
  <CharactersWithSpaces>5310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2022-07-29T06:57:00Z</dcterms:created>
  <dc:creator>Administrator</dc:creator>
  <cp:lastModifiedBy>Administrator</cp:lastModifiedBy>
  <dcterms:modified xsi:type="dcterms:W3CDTF">2022-07-29T09:05:42Z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591435A2C3CB402C90D5547C5BD450CC</vt:lpwstr>
  </property>
</Properties>
</file>